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D04F" w14:textId="77777777" w:rsidR="00A923B8" w:rsidRDefault="00A923B8" w:rsidP="00A923B8">
      <w:pPr>
        <w:spacing w:after="4" w:line="256" w:lineRule="auto"/>
        <w:ind w:left="24" w:right="1361" w:hanging="10"/>
      </w:pPr>
      <w:r>
        <w:rPr>
          <w:sz w:val="26"/>
        </w:rPr>
        <w:t>STATE OF NORTH CAROLINA</w:t>
      </w:r>
    </w:p>
    <w:p w14:paraId="6333604E" w14:textId="77777777" w:rsidR="00A923B8" w:rsidRDefault="00A923B8" w:rsidP="00A923B8">
      <w:pPr>
        <w:spacing w:after="263" w:line="256" w:lineRule="auto"/>
        <w:ind w:left="0" w:right="1361" w:firstLine="0"/>
        <w:jc w:val="right"/>
        <w:rPr>
          <w:sz w:val="26"/>
        </w:rPr>
      </w:pPr>
      <w:r>
        <w:rPr>
          <w:sz w:val="26"/>
        </w:rPr>
        <w:t xml:space="preserve">                                                                           </w:t>
      </w:r>
      <w:r w:rsidR="00EB7FB7" w:rsidRPr="00961D7F">
        <w:rPr>
          <w:sz w:val="26"/>
          <w:highlight w:val="yellow"/>
        </w:rPr>
        <w:t>AMENDED</w:t>
      </w:r>
      <w:r w:rsidR="00EB7FB7">
        <w:rPr>
          <w:sz w:val="26"/>
        </w:rPr>
        <w:t xml:space="preserve"> RESOLUTION</w:t>
      </w:r>
      <w:r>
        <w:rPr>
          <w:sz w:val="26"/>
        </w:rPr>
        <w:t xml:space="preserve"> FOR SALE OF REAL PROPERTY</w:t>
      </w:r>
    </w:p>
    <w:p w14:paraId="4502890C" w14:textId="77777777" w:rsidR="00A923B8" w:rsidRDefault="00A923B8" w:rsidP="00A923B8">
      <w:pPr>
        <w:spacing w:after="263" w:line="256" w:lineRule="auto"/>
        <w:ind w:left="0" w:right="1361" w:firstLine="0"/>
      </w:pPr>
      <w:r>
        <w:rPr>
          <w:sz w:val="26"/>
        </w:rPr>
        <w:t xml:space="preserve"> COUNTY OF GRAHAM</w:t>
      </w:r>
    </w:p>
    <w:p w14:paraId="0D505CBE" w14:textId="77777777" w:rsidR="00A923B8" w:rsidRDefault="00A923B8" w:rsidP="00A923B8">
      <w:pPr>
        <w:ind w:left="7" w:right="14"/>
      </w:pPr>
      <w:r>
        <w:t>WHEREAS, the Council for the Town of Lake Santeetlah desires to adopt a Resolution authorizing and directing the disposal of certain real property in accordance with statutory requirements set forth in North Carolina General Statute 160A-269;</w:t>
      </w:r>
    </w:p>
    <w:p w14:paraId="5F028E28" w14:textId="77777777" w:rsidR="00A923B8" w:rsidRDefault="00A923B8" w:rsidP="00A923B8">
      <w:pPr>
        <w:ind w:left="7" w:right="14"/>
      </w:pPr>
      <w:r>
        <w:t>WHEREAS, the Town owns land between privately owned property on Santeetlah Trail which abuts the 1817 contour line of the Lake;</w:t>
      </w:r>
    </w:p>
    <w:p w14:paraId="00148A06" w14:textId="77777777" w:rsidR="00A923B8" w:rsidRDefault="00A923B8" w:rsidP="00A923B8">
      <w:pPr>
        <w:ind w:left="7" w:right="14"/>
      </w:pPr>
      <w:r>
        <w:t xml:space="preserve">WHEREAS, the Town has determined that the sale of Town owned property </w:t>
      </w:r>
      <w:r w:rsidR="00B915B6">
        <w:t xml:space="preserve">would be </w:t>
      </w:r>
      <w:r>
        <w:t xml:space="preserve">   beneficial to the Town by increasing the tax base of the Town and would generate funds to increase Town Reserves;</w:t>
      </w:r>
    </w:p>
    <w:p w14:paraId="2EFFB477" w14:textId="77777777" w:rsidR="00532829" w:rsidRDefault="00532829" w:rsidP="00A923B8">
      <w:pPr>
        <w:ind w:left="7" w:right="14"/>
      </w:pPr>
      <w:r>
        <w:t>WHEREAS, Brookfield Hydro has generated new requirements that lake front property owners must abut the 1817 contour</w:t>
      </w:r>
      <w:r w:rsidR="00794C85">
        <w:t xml:space="preserve"> line</w:t>
      </w:r>
      <w:r>
        <w:t xml:space="preserve">, </w:t>
      </w:r>
      <w:r w:rsidR="00166658">
        <w:t>otherwise</w:t>
      </w:r>
      <w:r>
        <w:t xml:space="preserve"> the property owner </w:t>
      </w:r>
      <w:r w:rsidR="00166658">
        <w:t>shall</w:t>
      </w:r>
      <w:r>
        <w:t xml:space="preserve"> lose dock rights</w:t>
      </w:r>
      <w:r w:rsidR="00A329D8">
        <w:t>;</w:t>
      </w:r>
    </w:p>
    <w:p w14:paraId="22BAFA1F" w14:textId="77777777" w:rsidR="00A923B8" w:rsidRDefault="00A923B8" w:rsidP="00A923B8">
      <w:pPr>
        <w:ind w:left="7" w:right="14"/>
      </w:pPr>
      <w:r>
        <w:t>WHEREAS, the Town Council has determined that the sale of these properties could allow property owners abutting Town owned property to have access to 1817 Contour Line of Lake Santeetlah;</w:t>
      </w:r>
    </w:p>
    <w:p w14:paraId="7A1A43E9" w14:textId="77777777" w:rsidR="00A923B8" w:rsidRDefault="00A923B8" w:rsidP="00A923B8">
      <w:pPr>
        <w:ind w:left="7" w:right="14"/>
      </w:pPr>
      <w:r>
        <w:t>WHEREAS, the Town offers the portions of said real property</w:t>
      </w:r>
      <w:r w:rsidR="00166658">
        <w:t xml:space="preserve"> as shown on the survey attached hereto</w:t>
      </w:r>
      <w:r>
        <w:t xml:space="preserve"> at a minimum </w:t>
      </w:r>
      <w:r w:rsidR="005971AC">
        <w:t>sale price as follows:</w:t>
      </w:r>
      <w:r>
        <w:t xml:space="preserve"> </w:t>
      </w:r>
    </w:p>
    <w:tbl>
      <w:tblPr>
        <w:tblStyle w:val="TableGrid"/>
        <w:tblW w:w="0" w:type="auto"/>
        <w:tblLook w:val="04A0" w:firstRow="1" w:lastRow="0" w:firstColumn="1" w:lastColumn="0" w:noHBand="0" w:noVBand="1"/>
      </w:tblPr>
      <w:tblGrid>
        <w:gridCol w:w="1331"/>
        <w:gridCol w:w="2412"/>
        <w:gridCol w:w="1622"/>
        <w:gridCol w:w="1702"/>
        <w:gridCol w:w="2283"/>
      </w:tblGrid>
      <w:tr w:rsidR="00A923B8" w:rsidRPr="003C3519" w14:paraId="43C9A757" w14:textId="77777777" w:rsidTr="00BA020D">
        <w:trPr>
          <w:trHeight w:val="288"/>
        </w:trPr>
        <w:tc>
          <w:tcPr>
            <w:tcW w:w="1600" w:type="dxa"/>
            <w:noWrap/>
            <w:hideMark/>
          </w:tcPr>
          <w:p w14:paraId="5CAC3AE1" w14:textId="77777777" w:rsidR="00A923B8" w:rsidRPr="003C3519" w:rsidRDefault="00A923B8" w:rsidP="00BA020D">
            <w:pPr>
              <w:ind w:left="7" w:right="14" w:firstLine="0"/>
              <w:rPr>
                <w:b/>
                <w:bCs/>
              </w:rPr>
            </w:pPr>
            <w:r>
              <w:rPr>
                <w:b/>
                <w:bCs/>
              </w:rPr>
              <w:t>Parcel</w:t>
            </w:r>
          </w:p>
        </w:tc>
        <w:tc>
          <w:tcPr>
            <w:tcW w:w="2940" w:type="dxa"/>
            <w:noWrap/>
            <w:hideMark/>
          </w:tcPr>
          <w:p w14:paraId="565B9FAE" w14:textId="77777777" w:rsidR="00A923B8" w:rsidRPr="003C3519" w:rsidRDefault="00A923B8" w:rsidP="00BA020D">
            <w:pPr>
              <w:ind w:left="7" w:right="14" w:firstLine="0"/>
              <w:rPr>
                <w:b/>
                <w:bCs/>
              </w:rPr>
            </w:pPr>
            <w:r w:rsidRPr="003C3519">
              <w:rPr>
                <w:b/>
                <w:bCs/>
              </w:rPr>
              <w:t xml:space="preserve">Appraised Value </w:t>
            </w:r>
          </w:p>
        </w:tc>
        <w:tc>
          <w:tcPr>
            <w:tcW w:w="1960" w:type="dxa"/>
            <w:noWrap/>
            <w:hideMark/>
          </w:tcPr>
          <w:p w14:paraId="1409BD2A" w14:textId="77777777" w:rsidR="00A923B8" w:rsidRPr="003C3519" w:rsidRDefault="00A923B8" w:rsidP="00BA020D">
            <w:pPr>
              <w:ind w:left="7" w:right="14" w:firstLine="0"/>
              <w:rPr>
                <w:b/>
                <w:bCs/>
              </w:rPr>
            </w:pPr>
            <w:r w:rsidRPr="003C3519">
              <w:rPr>
                <w:b/>
                <w:bCs/>
              </w:rPr>
              <w:t xml:space="preserve">Minimum Value </w:t>
            </w:r>
          </w:p>
        </w:tc>
        <w:tc>
          <w:tcPr>
            <w:tcW w:w="2060" w:type="dxa"/>
            <w:noWrap/>
            <w:hideMark/>
          </w:tcPr>
          <w:p w14:paraId="54AABDC3" w14:textId="77777777" w:rsidR="00A923B8" w:rsidRPr="003C3519" w:rsidRDefault="00A923B8" w:rsidP="00BA020D">
            <w:pPr>
              <w:ind w:left="7" w:right="14" w:firstLine="0"/>
              <w:rPr>
                <w:b/>
                <w:bCs/>
              </w:rPr>
            </w:pPr>
            <w:r w:rsidRPr="003C3519">
              <w:rPr>
                <w:b/>
                <w:bCs/>
              </w:rPr>
              <w:t xml:space="preserve">Town Expenses </w:t>
            </w:r>
          </w:p>
        </w:tc>
        <w:tc>
          <w:tcPr>
            <w:tcW w:w="2780" w:type="dxa"/>
            <w:noWrap/>
            <w:hideMark/>
          </w:tcPr>
          <w:p w14:paraId="353EC2F3" w14:textId="77777777" w:rsidR="00A923B8" w:rsidRPr="003C3519" w:rsidRDefault="00A923B8" w:rsidP="00BA020D">
            <w:pPr>
              <w:ind w:left="7" w:right="14" w:firstLine="0"/>
              <w:rPr>
                <w:b/>
                <w:bCs/>
              </w:rPr>
            </w:pPr>
            <w:r w:rsidRPr="003C3519">
              <w:rPr>
                <w:b/>
                <w:bCs/>
              </w:rPr>
              <w:t>Minimum Sale Price</w:t>
            </w:r>
          </w:p>
        </w:tc>
      </w:tr>
      <w:tr w:rsidR="00A923B8" w:rsidRPr="003C3519" w14:paraId="39F3AA17" w14:textId="77777777" w:rsidTr="00BA020D">
        <w:trPr>
          <w:trHeight w:val="431"/>
        </w:trPr>
        <w:tc>
          <w:tcPr>
            <w:tcW w:w="1600" w:type="dxa"/>
            <w:noWrap/>
            <w:hideMark/>
          </w:tcPr>
          <w:p w14:paraId="2A257DE3" w14:textId="77777777" w:rsidR="00A923B8" w:rsidRPr="003C3519" w:rsidRDefault="00A923B8" w:rsidP="00BA020D">
            <w:pPr>
              <w:ind w:left="7" w:right="14"/>
            </w:pPr>
            <w:r>
              <w:t xml:space="preserve"> </w:t>
            </w:r>
            <w:r w:rsidRPr="003C3519">
              <w:t xml:space="preserve"> 2 </w:t>
            </w:r>
            <w:r>
              <w:t xml:space="preserve"> </w:t>
            </w:r>
          </w:p>
        </w:tc>
        <w:tc>
          <w:tcPr>
            <w:tcW w:w="2940" w:type="dxa"/>
            <w:noWrap/>
            <w:hideMark/>
          </w:tcPr>
          <w:p w14:paraId="7B5B39AA"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106,500.00 </w:t>
            </w:r>
          </w:p>
        </w:tc>
        <w:tc>
          <w:tcPr>
            <w:tcW w:w="1960" w:type="dxa"/>
            <w:noWrap/>
            <w:hideMark/>
          </w:tcPr>
          <w:p w14:paraId="75C0248B" w14:textId="77777777" w:rsidR="00A923B8" w:rsidRPr="003C3519" w:rsidRDefault="00A923B8" w:rsidP="00BA020D">
            <w:pPr>
              <w:ind w:left="7" w:right="14"/>
            </w:pPr>
            <w:r>
              <w:t xml:space="preserve"> </w:t>
            </w:r>
            <w:r w:rsidRPr="003C3519">
              <w:t xml:space="preserve">                 </w:t>
            </w:r>
            <w:r>
              <w:t>$</w:t>
            </w:r>
            <w:r w:rsidRPr="003C3519">
              <w:t xml:space="preserve">15,975.00 </w:t>
            </w:r>
          </w:p>
        </w:tc>
        <w:tc>
          <w:tcPr>
            <w:tcW w:w="2060" w:type="dxa"/>
            <w:noWrap/>
            <w:hideMark/>
          </w:tcPr>
          <w:p w14:paraId="6746D703" w14:textId="77777777" w:rsidR="00A923B8" w:rsidRPr="003C3519" w:rsidRDefault="00A923B8" w:rsidP="00BA020D">
            <w:pPr>
              <w:ind w:left="7" w:right="14"/>
            </w:pPr>
            <w:r>
              <w:t xml:space="preserve"> </w:t>
            </w:r>
            <w:r w:rsidRPr="003C3519">
              <w:t xml:space="preserve">                     </w:t>
            </w:r>
            <w:r>
              <w:t>$</w:t>
            </w:r>
            <w:r w:rsidRPr="003C3519">
              <w:t xml:space="preserve">1,890.00 </w:t>
            </w:r>
          </w:p>
        </w:tc>
        <w:tc>
          <w:tcPr>
            <w:tcW w:w="2780" w:type="dxa"/>
            <w:noWrap/>
            <w:hideMark/>
          </w:tcPr>
          <w:p w14:paraId="23B38B4C" w14:textId="77777777" w:rsidR="00A923B8" w:rsidRPr="003C3519" w:rsidRDefault="00A923B8" w:rsidP="00BA020D">
            <w:pPr>
              <w:ind w:left="7" w:right="14"/>
            </w:pPr>
            <w:r>
              <w:t xml:space="preserve"> </w:t>
            </w:r>
            <w:r w:rsidRPr="003C3519">
              <w:t xml:space="preserve">                                  17,865.00 </w:t>
            </w:r>
          </w:p>
        </w:tc>
      </w:tr>
      <w:tr w:rsidR="00A923B8" w:rsidRPr="003C3519" w14:paraId="1EA6B961" w14:textId="77777777" w:rsidTr="00BA020D">
        <w:trPr>
          <w:trHeight w:val="288"/>
        </w:trPr>
        <w:tc>
          <w:tcPr>
            <w:tcW w:w="1600" w:type="dxa"/>
            <w:noWrap/>
            <w:hideMark/>
          </w:tcPr>
          <w:p w14:paraId="53D11922" w14:textId="77777777" w:rsidR="00A923B8" w:rsidRPr="003C3519" w:rsidRDefault="00A923B8" w:rsidP="00BA020D">
            <w:pPr>
              <w:ind w:left="7" w:right="14"/>
            </w:pPr>
            <w:r>
              <w:t xml:space="preserve">  3</w:t>
            </w:r>
            <w:r w:rsidRPr="003C3519">
              <w:t xml:space="preserve"> </w:t>
            </w:r>
            <w:r>
              <w:t xml:space="preserve"> </w:t>
            </w:r>
          </w:p>
        </w:tc>
        <w:tc>
          <w:tcPr>
            <w:tcW w:w="2940" w:type="dxa"/>
            <w:noWrap/>
            <w:hideMark/>
          </w:tcPr>
          <w:p w14:paraId="17BE12F5" w14:textId="77777777" w:rsidR="00A923B8" w:rsidRPr="003C3519" w:rsidRDefault="00A923B8" w:rsidP="00BA020D">
            <w:pPr>
              <w:ind w:left="7" w:right="14"/>
            </w:pPr>
            <w:r>
              <w:t xml:space="preserve"> </w:t>
            </w:r>
            <w:r w:rsidRPr="003C3519">
              <w:t xml:space="preserve">                                   </w:t>
            </w:r>
            <w:r>
              <w:t>$</w:t>
            </w:r>
            <w:r w:rsidRPr="003C3519">
              <w:t xml:space="preserve">165,500.00 </w:t>
            </w:r>
          </w:p>
        </w:tc>
        <w:tc>
          <w:tcPr>
            <w:tcW w:w="1960" w:type="dxa"/>
            <w:noWrap/>
            <w:hideMark/>
          </w:tcPr>
          <w:p w14:paraId="71EA002A"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24,825.00 </w:t>
            </w:r>
          </w:p>
        </w:tc>
        <w:tc>
          <w:tcPr>
            <w:tcW w:w="2060" w:type="dxa"/>
            <w:noWrap/>
            <w:hideMark/>
          </w:tcPr>
          <w:p w14:paraId="3915502E"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1,890.00 </w:t>
            </w:r>
          </w:p>
        </w:tc>
        <w:tc>
          <w:tcPr>
            <w:tcW w:w="2780" w:type="dxa"/>
            <w:noWrap/>
            <w:hideMark/>
          </w:tcPr>
          <w:p w14:paraId="01B1D78C" w14:textId="77777777" w:rsidR="00A923B8" w:rsidRPr="003C3519" w:rsidRDefault="00A923B8" w:rsidP="00BA020D">
            <w:pPr>
              <w:ind w:left="7" w:right="14"/>
            </w:pPr>
            <w:r>
              <w:t xml:space="preserve"> </w:t>
            </w:r>
            <w:r w:rsidRPr="003C3519">
              <w:t xml:space="preserve">                                  26,715.00 </w:t>
            </w:r>
          </w:p>
        </w:tc>
      </w:tr>
      <w:tr w:rsidR="00A923B8" w:rsidRPr="003C3519" w14:paraId="5D5106F8" w14:textId="77777777" w:rsidTr="00BA020D">
        <w:trPr>
          <w:trHeight w:val="944"/>
        </w:trPr>
        <w:tc>
          <w:tcPr>
            <w:tcW w:w="1600" w:type="dxa"/>
            <w:noWrap/>
            <w:hideMark/>
          </w:tcPr>
          <w:p w14:paraId="7D227576" w14:textId="77777777" w:rsidR="00A923B8" w:rsidRPr="003C3519" w:rsidRDefault="00A923B8" w:rsidP="00BA020D">
            <w:pPr>
              <w:ind w:left="7" w:right="14"/>
            </w:pPr>
            <w:r>
              <w:t xml:space="preserve"> </w:t>
            </w:r>
            <w:r w:rsidRPr="003C3519">
              <w:t xml:space="preserve"> 4 </w:t>
            </w:r>
            <w:r>
              <w:t xml:space="preserve"> </w:t>
            </w:r>
          </w:p>
        </w:tc>
        <w:tc>
          <w:tcPr>
            <w:tcW w:w="2940" w:type="dxa"/>
            <w:noWrap/>
            <w:hideMark/>
          </w:tcPr>
          <w:p w14:paraId="2E011BB1" w14:textId="77777777" w:rsidR="00A923B8" w:rsidRPr="003C3519" w:rsidRDefault="00A923B8" w:rsidP="00BA020D">
            <w:pPr>
              <w:ind w:left="7" w:right="14"/>
            </w:pPr>
            <w:r>
              <w:t xml:space="preserve"> </w:t>
            </w:r>
            <w:r w:rsidRPr="003C3519">
              <w:t xml:space="preserve">                                     </w:t>
            </w:r>
            <w:r>
              <w:t>$</w:t>
            </w:r>
            <w:r w:rsidRPr="003C3519">
              <w:t xml:space="preserve">77,000.00 </w:t>
            </w:r>
          </w:p>
        </w:tc>
        <w:tc>
          <w:tcPr>
            <w:tcW w:w="1960" w:type="dxa"/>
            <w:noWrap/>
            <w:hideMark/>
          </w:tcPr>
          <w:p w14:paraId="7B901776"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11,550.00 </w:t>
            </w:r>
          </w:p>
        </w:tc>
        <w:tc>
          <w:tcPr>
            <w:tcW w:w="2060" w:type="dxa"/>
            <w:noWrap/>
            <w:hideMark/>
          </w:tcPr>
          <w:p w14:paraId="61E0F29D"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1,890.00 </w:t>
            </w:r>
          </w:p>
        </w:tc>
        <w:tc>
          <w:tcPr>
            <w:tcW w:w="2780" w:type="dxa"/>
            <w:noWrap/>
            <w:hideMark/>
          </w:tcPr>
          <w:p w14:paraId="0DC86ED8" w14:textId="77777777" w:rsidR="00A923B8" w:rsidRPr="003C3519" w:rsidRDefault="00A923B8" w:rsidP="00BA020D">
            <w:pPr>
              <w:ind w:left="7" w:right="14"/>
            </w:pPr>
            <w:r w:rsidRPr="003C3519">
              <w:t xml:space="preserve"> </w:t>
            </w:r>
            <w:r>
              <w:t xml:space="preserve"> </w:t>
            </w:r>
            <w:r w:rsidRPr="003C3519">
              <w:t xml:space="preserve">                                 13,440.00 </w:t>
            </w:r>
          </w:p>
        </w:tc>
      </w:tr>
      <w:tr w:rsidR="00A923B8" w:rsidRPr="003C3519" w14:paraId="462416C3" w14:textId="77777777" w:rsidTr="00BA020D">
        <w:trPr>
          <w:trHeight w:val="288"/>
        </w:trPr>
        <w:tc>
          <w:tcPr>
            <w:tcW w:w="1600" w:type="dxa"/>
            <w:noWrap/>
            <w:hideMark/>
          </w:tcPr>
          <w:p w14:paraId="08854245" w14:textId="77777777" w:rsidR="00A923B8" w:rsidRPr="003C3519" w:rsidRDefault="00A923B8" w:rsidP="00BA020D">
            <w:pPr>
              <w:ind w:left="7" w:right="14"/>
            </w:pPr>
            <w:r>
              <w:t xml:space="preserve"> 5</w:t>
            </w:r>
            <w:r w:rsidRPr="003C3519">
              <w:t xml:space="preserve"> </w:t>
            </w:r>
            <w:r>
              <w:t xml:space="preserve"> </w:t>
            </w:r>
          </w:p>
        </w:tc>
        <w:tc>
          <w:tcPr>
            <w:tcW w:w="2940" w:type="dxa"/>
            <w:noWrap/>
            <w:hideMark/>
          </w:tcPr>
          <w:p w14:paraId="7B4C134D" w14:textId="77777777" w:rsidR="00A923B8" w:rsidRPr="003C3519" w:rsidRDefault="00A923B8" w:rsidP="00BA020D">
            <w:pPr>
              <w:ind w:left="7" w:right="14"/>
            </w:pPr>
            <w:r>
              <w:t xml:space="preserve"> </w:t>
            </w:r>
            <w:r w:rsidRPr="003C3519">
              <w:t xml:space="preserve">                                   </w:t>
            </w:r>
            <w:r>
              <w:t>$</w:t>
            </w:r>
            <w:r w:rsidRPr="003C3519">
              <w:t xml:space="preserve">102,000.00 </w:t>
            </w:r>
          </w:p>
        </w:tc>
        <w:tc>
          <w:tcPr>
            <w:tcW w:w="1960" w:type="dxa"/>
            <w:noWrap/>
            <w:hideMark/>
          </w:tcPr>
          <w:p w14:paraId="308D60B1"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15,300.00 </w:t>
            </w:r>
          </w:p>
        </w:tc>
        <w:tc>
          <w:tcPr>
            <w:tcW w:w="2060" w:type="dxa"/>
            <w:noWrap/>
            <w:hideMark/>
          </w:tcPr>
          <w:p w14:paraId="3AC3398C"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1,890.00 </w:t>
            </w:r>
          </w:p>
        </w:tc>
        <w:tc>
          <w:tcPr>
            <w:tcW w:w="2780" w:type="dxa"/>
            <w:noWrap/>
            <w:hideMark/>
          </w:tcPr>
          <w:p w14:paraId="6E838221" w14:textId="77777777" w:rsidR="00A923B8" w:rsidRPr="003C3519" w:rsidRDefault="00A923B8" w:rsidP="00BA020D">
            <w:pPr>
              <w:ind w:left="7" w:right="14"/>
            </w:pPr>
            <w:r w:rsidRPr="003C3519">
              <w:t xml:space="preserve"> </w:t>
            </w:r>
            <w:r>
              <w:t xml:space="preserve"> </w:t>
            </w:r>
            <w:r w:rsidRPr="003C3519">
              <w:t xml:space="preserve">                                17,190.00 </w:t>
            </w:r>
          </w:p>
        </w:tc>
      </w:tr>
      <w:tr w:rsidR="00A923B8" w:rsidRPr="003C3519" w14:paraId="31F57F81" w14:textId="77777777" w:rsidTr="00BA020D">
        <w:trPr>
          <w:trHeight w:val="288"/>
        </w:trPr>
        <w:tc>
          <w:tcPr>
            <w:tcW w:w="1600" w:type="dxa"/>
            <w:noWrap/>
            <w:hideMark/>
          </w:tcPr>
          <w:p w14:paraId="718A0A88" w14:textId="77777777" w:rsidR="00A923B8" w:rsidRPr="003C3519" w:rsidRDefault="00A923B8" w:rsidP="00BA020D">
            <w:pPr>
              <w:ind w:left="7" w:right="14"/>
            </w:pPr>
            <w:r>
              <w:t xml:space="preserve"> 1</w:t>
            </w:r>
            <w:r w:rsidRPr="003C3519">
              <w:t xml:space="preserve"> </w:t>
            </w:r>
            <w:r>
              <w:t xml:space="preserve"> </w:t>
            </w:r>
          </w:p>
        </w:tc>
        <w:tc>
          <w:tcPr>
            <w:tcW w:w="2940" w:type="dxa"/>
            <w:noWrap/>
            <w:hideMark/>
          </w:tcPr>
          <w:p w14:paraId="57C2FF7D" w14:textId="77777777" w:rsidR="00A923B8" w:rsidRPr="003C3519" w:rsidRDefault="00A923B8" w:rsidP="00BA020D">
            <w:pPr>
              <w:ind w:left="7" w:right="14"/>
            </w:pPr>
            <w:r>
              <w:t xml:space="preserve"> </w:t>
            </w:r>
            <w:r w:rsidRPr="003C3519">
              <w:t xml:space="preserve">                                     </w:t>
            </w:r>
            <w:r>
              <w:t>$</w:t>
            </w:r>
            <w:r w:rsidRPr="003C3519">
              <w:t xml:space="preserve">35,000.00 </w:t>
            </w:r>
          </w:p>
        </w:tc>
        <w:tc>
          <w:tcPr>
            <w:tcW w:w="1960" w:type="dxa"/>
            <w:noWrap/>
            <w:hideMark/>
          </w:tcPr>
          <w:p w14:paraId="6ED03074" w14:textId="77777777" w:rsidR="00A923B8" w:rsidRPr="003C3519" w:rsidRDefault="00A923B8" w:rsidP="00BA020D">
            <w:pPr>
              <w:ind w:left="7" w:right="14"/>
            </w:pPr>
            <w:r w:rsidRPr="003C3519">
              <w:t xml:space="preserve"> </w:t>
            </w:r>
            <w:r>
              <w:t xml:space="preserve"> </w:t>
            </w:r>
            <w:r w:rsidRPr="003C3519">
              <w:t xml:space="preserve">                   </w:t>
            </w:r>
            <w:r>
              <w:t>$</w:t>
            </w:r>
            <w:r w:rsidRPr="003C3519">
              <w:t xml:space="preserve">5,250.00 </w:t>
            </w:r>
          </w:p>
        </w:tc>
        <w:tc>
          <w:tcPr>
            <w:tcW w:w="2060" w:type="dxa"/>
            <w:noWrap/>
            <w:hideMark/>
          </w:tcPr>
          <w:p w14:paraId="43DFCE5F" w14:textId="77777777" w:rsidR="00A923B8" w:rsidRPr="003C3519" w:rsidRDefault="00A923B8" w:rsidP="00BA020D">
            <w:pPr>
              <w:ind w:left="7" w:right="14"/>
            </w:pPr>
            <w:r>
              <w:t xml:space="preserve"> </w:t>
            </w:r>
            <w:r w:rsidRPr="003C3519">
              <w:t xml:space="preserve">                     </w:t>
            </w:r>
            <w:r>
              <w:t>$</w:t>
            </w:r>
            <w:r w:rsidRPr="003C3519">
              <w:t xml:space="preserve">1,890.00 </w:t>
            </w:r>
          </w:p>
        </w:tc>
        <w:tc>
          <w:tcPr>
            <w:tcW w:w="2780" w:type="dxa"/>
            <w:noWrap/>
            <w:hideMark/>
          </w:tcPr>
          <w:p w14:paraId="7BFCF2A4" w14:textId="77777777" w:rsidR="00A923B8" w:rsidRPr="003C3519" w:rsidRDefault="00A923B8" w:rsidP="00BA020D">
            <w:pPr>
              <w:ind w:left="7" w:right="14"/>
            </w:pPr>
            <w:r w:rsidRPr="003C3519">
              <w:t xml:space="preserve"> </w:t>
            </w:r>
            <w:r>
              <w:t xml:space="preserve"> </w:t>
            </w:r>
            <w:r w:rsidRPr="003C3519">
              <w:t xml:space="preserve">                                    7,140.00 </w:t>
            </w:r>
          </w:p>
        </w:tc>
      </w:tr>
    </w:tbl>
    <w:p w14:paraId="32295081" w14:textId="77777777" w:rsidR="00A923B8" w:rsidRDefault="00A923B8" w:rsidP="00A923B8">
      <w:pPr>
        <w:ind w:left="7" w:right="14"/>
      </w:pPr>
    </w:p>
    <w:p w14:paraId="76023A21" w14:textId="77777777" w:rsidR="00A923B8" w:rsidRPr="008312DA" w:rsidRDefault="00A923B8" w:rsidP="00A923B8">
      <w:pPr>
        <w:ind w:left="7" w:right="14"/>
        <w:rPr>
          <w:b/>
        </w:rPr>
      </w:pPr>
      <w:r>
        <w:rPr>
          <w:b/>
        </w:rPr>
        <w:lastRenderedPageBreak/>
        <w:t xml:space="preserve"> </w:t>
      </w:r>
    </w:p>
    <w:p w14:paraId="4E7CF8F3" w14:textId="0C49A81C" w:rsidR="00A923B8" w:rsidRDefault="00A923B8" w:rsidP="00A923B8">
      <w:pPr>
        <w:ind w:left="7" w:right="14"/>
      </w:pPr>
      <w:bookmarkStart w:id="0" w:name="_Hlk516465652"/>
      <w:r>
        <w:t>WHEREAS,</w:t>
      </w:r>
      <w:bookmarkEnd w:id="0"/>
      <w:r>
        <w:t xml:space="preserve"> the Town would maintain a permanent and perpetual easement across existing Santeetlah Trail for maintenance of road, water and sewer and other utilities;</w:t>
      </w:r>
    </w:p>
    <w:p w14:paraId="2B6770F3" w14:textId="3B6C7025" w:rsidR="00A923B8" w:rsidRDefault="00A923B8" w:rsidP="00A923B8">
      <w:pPr>
        <w:ind w:left="7" w:right="14"/>
      </w:pPr>
      <w:bookmarkStart w:id="1" w:name="_Hlk506434957"/>
      <w:r>
        <w:t>WHEREAS, the Town</w:t>
      </w:r>
      <w:bookmarkEnd w:id="1"/>
      <w:r>
        <w:t xml:space="preserve"> shall make available the survey</w:t>
      </w:r>
      <w:r w:rsidR="00B915B6">
        <w:t xml:space="preserve"> dated October 19, 2017 </w:t>
      </w:r>
      <w:r>
        <w:t>of said property prepared by Terry James for inspection at Town Hall, 16 Marina Drive, Lake Santeetlah, NC 28771;</w:t>
      </w:r>
    </w:p>
    <w:p w14:paraId="3A64D89E" w14:textId="77777777" w:rsidR="00A923B8" w:rsidRPr="00EB7FB7" w:rsidRDefault="00A923B8" w:rsidP="00A923B8">
      <w:pPr>
        <w:ind w:left="7" w:right="14"/>
      </w:pPr>
      <w:r w:rsidRPr="00EB7FB7">
        <w:t>WHEREAS, the Town shall make available the appraisal report</w:t>
      </w:r>
      <w:r w:rsidR="00532829" w:rsidRPr="00EB7FB7">
        <w:t xml:space="preserve"> dated November 9, 2017</w:t>
      </w:r>
      <w:r w:rsidRPr="00EB7FB7">
        <w:t xml:space="preserve"> prepared by Brian Farley for inspection at Town Hall, 16 Marina Drive, Lake Santeetlah, NC 28771;</w:t>
      </w:r>
    </w:p>
    <w:p w14:paraId="49D70408" w14:textId="00BEFBA5" w:rsidR="00BC56E6" w:rsidRPr="00EB375F" w:rsidRDefault="00BC56E6" w:rsidP="00A923B8">
      <w:pPr>
        <w:ind w:left="7" w:right="14"/>
      </w:pPr>
      <w:r w:rsidRPr="00EB375F">
        <w:t>WHER</w:t>
      </w:r>
      <w:r w:rsidR="00592486" w:rsidRPr="00EB375F">
        <w:t>E</w:t>
      </w:r>
      <w:r w:rsidRPr="00EB375F">
        <w:t xml:space="preserve">AS, upon acceptance by the Town Council </w:t>
      </w:r>
      <w:r w:rsidR="00711B79" w:rsidRPr="00EB375F">
        <w:t>of</w:t>
      </w:r>
      <w:r w:rsidRPr="00EB375F">
        <w:t xml:space="preserve"> the high bidder on parcels 4 or 5</w:t>
      </w:r>
      <w:r w:rsidR="00DF4047" w:rsidRPr="00EB375F">
        <w:t>,</w:t>
      </w:r>
      <w:r w:rsidRPr="00EB375F">
        <w:t xml:space="preserve"> the Town</w:t>
      </w:r>
      <w:r w:rsidR="00A329D8" w:rsidRPr="00EB375F">
        <w:t>, if necessary,</w:t>
      </w:r>
      <w:r w:rsidRPr="00EB375F">
        <w:t xml:space="preserve"> will deed a three-foot strip of Town</w:t>
      </w:r>
      <w:r w:rsidR="00C8339F" w:rsidRPr="00EB375F">
        <w:t>-</w:t>
      </w:r>
      <w:r w:rsidRPr="00EB375F">
        <w:t>owned property along Santeetlah Trail to connect the</w:t>
      </w:r>
      <w:r w:rsidR="00C8339F" w:rsidRPr="00EB375F">
        <w:t xml:space="preserve"> </w:t>
      </w:r>
      <w:r w:rsidRPr="00EB375F">
        <w:t>high bidder</w:t>
      </w:r>
      <w:r w:rsidR="00A329D8" w:rsidRPr="00EB375F">
        <w:t>’s property</w:t>
      </w:r>
      <w:r w:rsidRPr="00EB375F">
        <w:t xml:space="preserve"> with the purchased parcel</w:t>
      </w:r>
      <w:r w:rsidR="00592486" w:rsidRPr="00EB375F">
        <w:t xml:space="preserve">.  The purpose of the three-foot strip is to comply with Brookfield’s Shoreline Management Plan </w:t>
      </w:r>
      <w:r w:rsidR="00EB7FB7" w:rsidRPr="00EB375F">
        <w:t xml:space="preserve">which requires </w:t>
      </w:r>
      <w:r w:rsidR="00C8339F" w:rsidRPr="00EB375F">
        <w:t>continuous</w:t>
      </w:r>
      <w:r w:rsidR="00592486" w:rsidRPr="00EB375F">
        <w:t xml:space="preserve"> ownership to the 1817 contour line</w:t>
      </w:r>
      <w:r w:rsidR="00983B32" w:rsidRPr="00EB375F">
        <w:t>;</w:t>
      </w:r>
    </w:p>
    <w:p w14:paraId="0799DBF4" w14:textId="2792E00C" w:rsidR="00711B79" w:rsidRPr="00711B79" w:rsidRDefault="00711B79" w:rsidP="00711B79">
      <w:pPr>
        <w:autoSpaceDE w:val="0"/>
        <w:autoSpaceDN w:val="0"/>
        <w:adjustRightInd w:val="0"/>
        <w:spacing w:after="0" w:line="240" w:lineRule="auto"/>
        <w:ind w:left="0" w:right="0" w:firstLine="720"/>
        <w:rPr>
          <w:rFonts w:eastAsiaTheme="minorHAnsi"/>
          <w:color w:val="auto"/>
          <w:szCs w:val="24"/>
        </w:rPr>
      </w:pPr>
      <w:r w:rsidRPr="00711B79">
        <w:rPr>
          <w:rFonts w:eastAsiaTheme="minorHAnsi"/>
          <w:color w:val="auto"/>
          <w:szCs w:val="24"/>
          <w:lang w:val="en-CA"/>
        </w:rPr>
        <w:fldChar w:fldCharType="begin"/>
      </w:r>
      <w:r w:rsidRPr="00711B79">
        <w:rPr>
          <w:rFonts w:eastAsiaTheme="minorHAnsi"/>
          <w:color w:val="auto"/>
          <w:szCs w:val="24"/>
          <w:lang w:val="en-CA"/>
        </w:rPr>
        <w:instrText xml:space="preserve"> SEQ CHAPTER \h \r 1</w:instrText>
      </w:r>
      <w:r w:rsidRPr="00711B79">
        <w:rPr>
          <w:rFonts w:eastAsiaTheme="minorHAnsi"/>
          <w:color w:val="auto"/>
          <w:szCs w:val="24"/>
          <w:lang w:val="en-CA"/>
        </w:rPr>
        <w:fldChar w:fldCharType="end"/>
      </w:r>
      <w:r w:rsidRPr="00711B79">
        <w:rPr>
          <w:rFonts w:eastAsiaTheme="minorHAnsi"/>
          <w:color w:val="auto"/>
          <w:szCs w:val="24"/>
        </w:rPr>
        <w:t>WHEREAS, the three-foot strip only applies to Santeetlah Trail</w:t>
      </w:r>
      <w:r w:rsidR="000E00D0">
        <w:rPr>
          <w:rFonts w:eastAsiaTheme="minorHAnsi"/>
          <w:color w:val="auto"/>
          <w:szCs w:val="24"/>
        </w:rPr>
        <w:t>.  The final survey including the three-foot strip will be at the expense of the purchaser.</w:t>
      </w:r>
    </w:p>
    <w:p w14:paraId="3497DFB5" w14:textId="77777777" w:rsidR="00711B79" w:rsidRPr="00711B79" w:rsidRDefault="00711B79" w:rsidP="00711B79">
      <w:pPr>
        <w:autoSpaceDE w:val="0"/>
        <w:autoSpaceDN w:val="0"/>
        <w:adjustRightInd w:val="0"/>
        <w:spacing w:after="0" w:line="240" w:lineRule="auto"/>
        <w:ind w:left="0" w:right="0" w:firstLine="0"/>
        <w:jc w:val="left"/>
        <w:rPr>
          <w:rFonts w:eastAsiaTheme="minorHAnsi"/>
          <w:color w:val="auto"/>
          <w:szCs w:val="24"/>
        </w:rPr>
      </w:pPr>
    </w:p>
    <w:p w14:paraId="39C8911B" w14:textId="095BBBE0" w:rsidR="00711B79" w:rsidRPr="00EB7FB7" w:rsidRDefault="00711B79" w:rsidP="00711B79">
      <w:pPr>
        <w:ind w:left="7" w:right="14"/>
        <w:rPr>
          <w:highlight w:val="yellow"/>
        </w:rPr>
      </w:pPr>
      <w:r w:rsidRPr="00711B79">
        <w:rPr>
          <w:rFonts w:eastAsiaTheme="minorHAnsi"/>
          <w:color w:val="auto"/>
          <w:szCs w:val="24"/>
        </w:rPr>
        <w:t>WHEREAS, the</w:t>
      </w:r>
      <w:r w:rsidR="000E00D0">
        <w:rPr>
          <w:rFonts w:eastAsiaTheme="minorHAnsi"/>
          <w:color w:val="auto"/>
          <w:szCs w:val="24"/>
        </w:rPr>
        <w:t xml:space="preserve"> 3 foot strip will connect to the Southeast corner of parcel 4 and to the Northeast corner of parcel 5;</w:t>
      </w:r>
      <w:r w:rsidRPr="00711B79">
        <w:rPr>
          <w:rFonts w:eastAsiaTheme="minorHAnsi"/>
          <w:color w:val="auto"/>
          <w:szCs w:val="24"/>
        </w:rPr>
        <w:t xml:space="preserve">  </w:t>
      </w:r>
    </w:p>
    <w:p w14:paraId="4D22ECC5" w14:textId="38BE235B" w:rsidR="00EB7FB7" w:rsidRPr="00A4760C" w:rsidRDefault="00EB7FB7" w:rsidP="00A923B8">
      <w:pPr>
        <w:ind w:left="7" w:right="14"/>
      </w:pPr>
      <w:r w:rsidRPr="00A4760C">
        <w:t>WHEREAS,</w:t>
      </w:r>
      <w:r w:rsidR="00086F1C" w:rsidRPr="00A4760C">
        <w:t xml:space="preserve"> </w:t>
      </w:r>
      <w:r w:rsidRPr="00A4760C">
        <w:t xml:space="preserve">the high bidder </w:t>
      </w:r>
      <w:r w:rsidR="00086F1C" w:rsidRPr="00A4760C">
        <w:t xml:space="preserve">on parcel 4 </w:t>
      </w:r>
      <w:r w:rsidRPr="00A4760C">
        <w:t xml:space="preserve">takes </w:t>
      </w:r>
      <w:r w:rsidR="000E00D0" w:rsidRPr="00A4760C">
        <w:t xml:space="preserve"> subject to an encroachment by a structure on lot 4 section 1B as noted on survey;</w:t>
      </w:r>
    </w:p>
    <w:p w14:paraId="4FE2121D" w14:textId="715F3372" w:rsidR="00ED379F" w:rsidRDefault="00ED379F" w:rsidP="00A923B8">
      <w:pPr>
        <w:ind w:left="7" w:right="14"/>
      </w:pPr>
      <w:r w:rsidRPr="00EB375F">
        <w:t xml:space="preserve">WHEREAS, </w:t>
      </w:r>
      <w:r w:rsidR="001928A2" w:rsidRPr="00EB375F">
        <w:t>b</w:t>
      </w:r>
      <w:r w:rsidRPr="00EB375F">
        <w:t>idders on all parcels on Santeetlah Trail are encouraged to verify compliance with Brookfield Hydro that the purchase of these properties will allow them to have a dock on Lake Santeetlah before making any offer to purchase;</w:t>
      </w:r>
    </w:p>
    <w:p w14:paraId="6C459100" w14:textId="1EEADF41" w:rsidR="000E00D0" w:rsidRPr="00A4760C" w:rsidRDefault="000E00D0" w:rsidP="00A4760C">
      <w:pPr>
        <w:ind w:left="7" w:right="14"/>
      </w:pPr>
      <w:r w:rsidRPr="00A4760C">
        <w:t xml:space="preserve">WHEREAS, </w:t>
      </w:r>
      <w:proofErr w:type="gramStart"/>
      <w:r w:rsidRPr="00A4760C">
        <w:t>All</w:t>
      </w:r>
      <w:proofErr w:type="gramEnd"/>
      <w:r w:rsidRPr="00A4760C">
        <w:t xml:space="preserve"> bidders are hereby notified that the above referenced lots are subject to a </w:t>
      </w:r>
      <w:proofErr w:type="spellStart"/>
      <w:r w:rsidRPr="00A4760C">
        <w:t>lis</w:t>
      </w:r>
      <w:proofErr w:type="spellEnd"/>
      <w:r w:rsidRPr="00A4760C">
        <w:t xml:space="preserve"> </w:t>
      </w:r>
      <w:proofErr w:type="spellStart"/>
      <w:r w:rsidRPr="00A4760C">
        <w:t>pendens</w:t>
      </w:r>
      <w:proofErr w:type="spellEnd"/>
      <w:r w:rsidRPr="00A4760C">
        <w:t xml:space="preserve"> filed against the lots and said </w:t>
      </w:r>
      <w:proofErr w:type="spellStart"/>
      <w:r w:rsidRPr="00A4760C">
        <w:t>lis</w:t>
      </w:r>
      <w:proofErr w:type="spellEnd"/>
      <w:r w:rsidRPr="00A4760C">
        <w:t xml:space="preserve"> </w:t>
      </w:r>
      <w:proofErr w:type="spellStart"/>
      <w:r w:rsidRPr="00A4760C">
        <w:t>pendens</w:t>
      </w:r>
      <w:proofErr w:type="spellEnd"/>
      <w:r w:rsidRPr="00A4760C">
        <w:t xml:space="preserve"> gives notice of a pending lawsuit that could impact title to said properties.  The lawsuit is filed in Graham County Superior Court bearing file number 18 CVS 71.  A copy of the complaint is attached hereto.  Potential and successful bidders should review all Pleadings to assess the importance of the claim and adjust any offers accordingly.  This can be done at the Graham County Courthouse.  Any prospective bidders should consult with legal counsel as to the effect of a </w:t>
      </w:r>
      <w:proofErr w:type="spellStart"/>
      <w:r w:rsidRPr="00A4760C">
        <w:t>lis</w:t>
      </w:r>
      <w:proofErr w:type="spellEnd"/>
      <w:r w:rsidRPr="00A4760C">
        <w:t xml:space="preserve"> </w:t>
      </w:r>
      <w:proofErr w:type="spellStart"/>
      <w:r w:rsidRPr="00A4760C">
        <w:t>pendens</w:t>
      </w:r>
      <w:proofErr w:type="spellEnd"/>
      <w:r w:rsidRPr="00A4760C">
        <w:t xml:space="preserve"> on these properties.</w:t>
      </w:r>
    </w:p>
    <w:p w14:paraId="2EDDC67E" w14:textId="77777777" w:rsidR="00A923B8" w:rsidRDefault="00A923B8" w:rsidP="00A923B8">
      <w:pPr>
        <w:ind w:left="7" w:right="14"/>
      </w:pPr>
      <w:r>
        <w:t>WHEREAS, the Town solicits offers to purchase said real property and that upon the receipt of an offer, the Town shall publish that it has received such offer;</w:t>
      </w:r>
    </w:p>
    <w:p w14:paraId="0D148F17" w14:textId="77777777" w:rsidR="00A923B8" w:rsidRDefault="00A923B8" w:rsidP="00A923B8">
      <w:pPr>
        <w:ind w:left="7" w:right="14"/>
      </w:pPr>
      <w:r>
        <w:t>WHEREAS, the Council shall require the offeror to deposit five percent (5%) of said offer with the Town Clerk and that the Town shall publish notice of said offer with said notice containing a general description of the property, the amount of the offer and that within ten (10) days any person may raise the bid by not less than ten percent (10%) of the first $ 1,000.00 and five percent (5%) of the remainder;</w:t>
      </w:r>
    </w:p>
    <w:p w14:paraId="68C22B7C" w14:textId="400D51D6" w:rsidR="00A923B8" w:rsidRDefault="00A923B8" w:rsidP="00D6347C">
      <w:pPr>
        <w:ind w:left="7" w:right="14"/>
      </w:pPr>
      <w:r w:rsidRPr="00D6347C">
        <w:rPr>
          <w:highlight w:val="yellow"/>
        </w:rPr>
        <w:lastRenderedPageBreak/>
        <w:t>WHEREAS, the Town shall pay for</w:t>
      </w:r>
      <w:r w:rsidR="00B915B6" w:rsidRPr="00D6347C">
        <w:rPr>
          <w:highlight w:val="yellow"/>
        </w:rPr>
        <w:t xml:space="preserve"> first</w:t>
      </w:r>
      <w:r w:rsidRPr="00D6347C">
        <w:rPr>
          <w:highlight w:val="yellow"/>
        </w:rPr>
        <w:t xml:space="preserve"> publication notice</w:t>
      </w:r>
      <w:r w:rsidR="00D6347C" w:rsidRPr="00D6347C">
        <w:rPr>
          <w:highlight w:val="yellow"/>
        </w:rPr>
        <w:t>,</w:t>
      </w:r>
      <w:r w:rsidR="00166658" w:rsidRPr="00D6347C">
        <w:rPr>
          <w:highlight w:val="yellow"/>
        </w:rPr>
        <w:t xml:space="preserve"> </w:t>
      </w:r>
      <w:r w:rsidR="00D6347C" w:rsidRPr="00D6347C">
        <w:rPr>
          <w:highlight w:val="yellow"/>
        </w:rPr>
        <w:t>deed preparation and the recordi</w:t>
      </w:r>
      <w:r w:rsidR="00D6347C" w:rsidRPr="00D6347C">
        <w:rPr>
          <w:highlight w:val="yellow"/>
        </w:rPr>
        <w:t>ng fee to the Register of Deeds. T</w:t>
      </w:r>
      <w:r w:rsidR="00166658" w:rsidRPr="00D6347C">
        <w:rPr>
          <w:highlight w:val="yellow"/>
        </w:rPr>
        <w:t xml:space="preserve">he </w:t>
      </w:r>
      <w:r w:rsidR="00D6347C" w:rsidRPr="00D6347C">
        <w:rPr>
          <w:highlight w:val="yellow"/>
        </w:rPr>
        <w:t xml:space="preserve">upset </w:t>
      </w:r>
      <w:r w:rsidR="00166658" w:rsidRPr="00D6347C">
        <w:rPr>
          <w:highlight w:val="yellow"/>
        </w:rPr>
        <w:t>bidder shall pay for subsequent publications</w:t>
      </w:r>
      <w:r w:rsidR="00D6347C" w:rsidRPr="00D6347C">
        <w:rPr>
          <w:highlight w:val="yellow"/>
        </w:rPr>
        <w:t>.</w:t>
      </w:r>
      <w:r w:rsidR="00D6347C">
        <w:t xml:space="preserve"> </w:t>
      </w:r>
    </w:p>
    <w:p w14:paraId="028DB839" w14:textId="5D402C80" w:rsidR="00A4760C" w:rsidRDefault="00A4760C" w:rsidP="00A923B8">
      <w:pPr>
        <w:ind w:left="7" w:right="14"/>
      </w:pPr>
      <w:r w:rsidRPr="00A4760C">
        <w:rPr>
          <w:highlight w:val="yellow"/>
        </w:rPr>
        <w:t>WHEREAS, the high bidder shall submit full payment within 30 days of the bid being accepted by the Town Council. Should the high bidder fail to pay the full amount within the 30 days</w:t>
      </w:r>
      <w:r w:rsidR="008D6309">
        <w:rPr>
          <w:highlight w:val="yellow"/>
        </w:rPr>
        <w:t>, the bidder sha</w:t>
      </w:r>
      <w:bookmarkStart w:id="2" w:name="_GoBack"/>
      <w:bookmarkEnd w:id="2"/>
      <w:r w:rsidR="008D6309">
        <w:rPr>
          <w:highlight w:val="yellow"/>
        </w:rPr>
        <w:t>ll forfeit his/her</w:t>
      </w:r>
      <w:r w:rsidRPr="00A4760C">
        <w:rPr>
          <w:highlight w:val="yellow"/>
        </w:rPr>
        <w:t xml:space="preserve"> deposit.</w:t>
      </w:r>
      <w:r>
        <w:t xml:space="preserve"> </w:t>
      </w:r>
    </w:p>
    <w:p w14:paraId="7C0B34D8" w14:textId="77777777" w:rsidR="00A923B8" w:rsidRDefault="00A923B8" w:rsidP="00A923B8">
      <w:pPr>
        <w:spacing w:after="316"/>
        <w:ind w:left="7" w:right="14"/>
      </w:pPr>
      <w:r>
        <w:t>NOW, THEREFORE, BE IT RESOLVED by the Town Council of the Town of Lake Santeetlah that this Resolution be adopted and that the Town commence receiving offers for said parcels of real property and that the terms of said sales shall be pursuant to the statutory requirements set forth in North Carolina General Statute 160A-269 and that said real property shall be sold on an "as is" and "where is" basis and the Town makes no guarantee and assumes no responsibility for the title thereto.</w:t>
      </w:r>
    </w:p>
    <w:p w14:paraId="54F74BE3" w14:textId="77777777" w:rsidR="00A923B8" w:rsidRDefault="00A923B8" w:rsidP="00A923B8">
      <w:pPr>
        <w:spacing w:after="0" w:line="259" w:lineRule="auto"/>
        <w:ind w:left="0" w:right="36" w:firstLine="0"/>
        <w:jc w:val="right"/>
      </w:pPr>
      <w:r>
        <w:t xml:space="preserve">ADOPTED AND PASSED by </w:t>
      </w:r>
      <w:r>
        <w:rPr>
          <w:rFonts w:ascii="Calibri" w:eastAsia="Calibri" w:hAnsi="Calibri" w:cs="Calibri"/>
          <w:noProof/>
          <w:sz w:val="22"/>
        </w:rPr>
        <mc:AlternateContent>
          <mc:Choice Requires="wpg">
            <w:drawing>
              <wp:inline distT="0" distB="0" distL="0" distR="0" wp14:anchorId="01BBC6D4" wp14:editId="1BC76BAA">
                <wp:extent cx="1033880" cy="9144"/>
                <wp:effectExtent l="0" t="0" r="0" b="0"/>
                <wp:docPr id="4627" name="Group 4627"/>
                <wp:cNvGraphicFramePr/>
                <a:graphic xmlns:a="http://schemas.openxmlformats.org/drawingml/2006/main">
                  <a:graphicData uri="http://schemas.microsoft.com/office/word/2010/wordprocessingGroup">
                    <wpg:wgp>
                      <wpg:cNvGrpSpPr/>
                      <wpg:grpSpPr>
                        <a:xfrm>
                          <a:off x="0" y="0"/>
                          <a:ext cx="1033880" cy="9144"/>
                          <a:chOff x="0" y="0"/>
                          <a:chExt cx="1033880" cy="9144"/>
                        </a:xfrm>
                      </wpg:grpSpPr>
                      <wps:wsp>
                        <wps:cNvPr id="4626" name="Shape 4626"/>
                        <wps:cNvSpPr/>
                        <wps:spPr>
                          <a:xfrm>
                            <a:off x="0" y="0"/>
                            <a:ext cx="1033880" cy="9144"/>
                          </a:xfrm>
                          <a:custGeom>
                            <a:avLst/>
                            <a:gdLst/>
                            <a:ahLst/>
                            <a:cxnLst/>
                            <a:rect l="0" t="0" r="0" b="0"/>
                            <a:pathLst>
                              <a:path w="1033880" h="9144">
                                <a:moveTo>
                                  <a:pt x="0" y="4572"/>
                                </a:moveTo>
                                <a:lnTo>
                                  <a:pt x="1033880" y="4572"/>
                                </a:lnTo>
                              </a:path>
                            </a:pathLst>
                          </a:custGeom>
                          <a:noFill/>
                          <a:ln w="9144"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32173E" id="Group 4627" o:spid="_x0000_s1026" style="width:81.4pt;height:.7pt;mso-position-horizontal-relative:char;mso-position-vertical-relative:line" coordsize="103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">
                <v:shape id="Shape 4626" o:spid="_x0000_s1027" style="position:absolute;width:10338;height:91;visibility:visible;mso-wrap-style:square;v-text-anchor:top" coordsize="1033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" path="m,4572r1033880,e" filled="f" strokeweight=".72pt">
                  <v:stroke miterlimit="1" joinstyle="miter"/>
                  <v:path arrowok="t" textboxrect="0,0,1033880,9144"/>
                </v:shape>
                <w10:anchorlock/>
              </v:group>
            </w:pict>
          </mc:Fallback>
        </mc:AlternateContent>
      </w:r>
      <w:r>
        <w:t xml:space="preserve"> vote of the Council for the Town of Lake</w:t>
      </w:r>
    </w:p>
    <w:p w14:paraId="2E272267" w14:textId="77777777" w:rsidR="00A923B8" w:rsidRDefault="00A923B8" w:rsidP="00A923B8">
      <w:pPr>
        <w:spacing w:after="48" w:line="259" w:lineRule="auto"/>
        <w:ind w:left="0" w:right="548" w:firstLine="0"/>
        <w:jc w:val="center"/>
      </w:pPr>
      <w:r>
        <w:rPr>
          <w:sz w:val="16"/>
        </w:rPr>
        <w:t>unanimous or other</w:t>
      </w:r>
    </w:p>
    <w:p w14:paraId="2E5F8237" w14:textId="61F29A8E" w:rsidR="00A923B8" w:rsidRDefault="00A923B8" w:rsidP="00A923B8">
      <w:pPr>
        <w:spacing w:after="242"/>
        <w:ind w:left="7" w:right="14" w:firstLine="0"/>
      </w:pPr>
      <w:r>
        <w:t xml:space="preserve">Santeetlah, North Carolina, at a </w:t>
      </w:r>
      <w:r w:rsidR="00B34559" w:rsidRPr="00EB375F">
        <w:t>Special</w:t>
      </w:r>
      <w:r w:rsidRPr="00EB375F">
        <w:t xml:space="preserve"> Called meeting held the </w:t>
      </w:r>
      <w:r w:rsidR="00FA4343">
        <w:rPr>
          <w:highlight w:val="yellow"/>
        </w:rPr>
        <w:t>3rd</w:t>
      </w:r>
      <w:r w:rsidRPr="00EB375F">
        <w:rPr>
          <w:highlight w:val="yellow"/>
        </w:rPr>
        <w:t xml:space="preserve"> of </w:t>
      </w:r>
      <w:r w:rsidR="00A4760C">
        <w:rPr>
          <w:highlight w:val="yellow"/>
        </w:rPr>
        <w:t>January 2019</w:t>
      </w:r>
      <w:r w:rsidRPr="00EB375F">
        <w:rPr>
          <w:highlight w:val="yellow"/>
        </w:rPr>
        <w:t>.</w:t>
      </w:r>
    </w:p>
    <w:p w14:paraId="211345AF" w14:textId="77777777" w:rsidR="00A923B8" w:rsidRDefault="00A923B8" w:rsidP="00A923B8">
      <w:pPr>
        <w:spacing w:after="252"/>
        <w:ind w:left="5043" w:right="14" w:firstLine="0"/>
      </w:pPr>
      <w:r>
        <w:t>TOWN OF LAKE SANTEETLAH</w:t>
      </w:r>
    </w:p>
    <w:p w14:paraId="7B650BE9" w14:textId="77777777" w:rsidR="00A923B8" w:rsidRDefault="00A923B8" w:rsidP="00A923B8">
      <w:pPr>
        <w:spacing w:after="18" w:line="259" w:lineRule="auto"/>
        <w:ind w:left="5014" w:right="0" w:firstLine="0"/>
        <w:jc w:val="center"/>
      </w:pPr>
      <w:r>
        <w:t>By:</w:t>
      </w:r>
      <w:r>
        <w:rPr>
          <w:rFonts w:ascii="Calibri" w:eastAsia="Calibri" w:hAnsi="Calibri" w:cs="Calibri"/>
          <w:noProof/>
          <w:sz w:val="22"/>
        </w:rPr>
        <mc:AlternateContent>
          <mc:Choice Requires="wpg">
            <w:drawing>
              <wp:inline distT="0" distB="0" distL="0" distR="0" wp14:anchorId="4C7A1886" wp14:editId="030BAD44">
                <wp:extent cx="2502356" cy="4573"/>
                <wp:effectExtent l="0" t="0" r="0" b="0"/>
                <wp:docPr id="4629" name="Group 4629"/>
                <wp:cNvGraphicFramePr/>
                <a:graphic xmlns:a="http://schemas.openxmlformats.org/drawingml/2006/main">
                  <a:graphicData uri="http://schemas.microsoft.com/office/word/2010/wordprocessingGroup">
                    <wpg:wgp>
                      <wpg:cNvGrpSpPr/>
                      <wpg:grpSpPr>
                        <a:xfrm>
                          <a:off x="0" y="0"/>
                          <a:ext cx="2502356" cy="4573"/>
                          <a:chOff x="0" y="0"/>
                          <a:chExt cx="2502356" cy="4573"/>
                        </a:xfrm>
                      </wpg:grpSpPr>
                      <wps:wsp>
                        <wps:cNvPr id="4628" name="Shape 4628"/>
                        <wps:cNvSpPr/>
                        <wps:spPr>
                          <a:xfrm>
                            <a:off x="0" y="0"/>
                            <a:ext cx="2502356" cy="4573"/>
                          </a:xfrm>
                          <a:custGeom>
                            <a:avLst/>
                            <a:gdLst/>
                            <a:ahLst/>
                            <a:cxnLst/>
                            <a:rect l="0" t="0" r="0" b="0"/>
                            <a:pathLst>
                              <a:path w="2502356" h="4573">
                                <a:moveTo>
                                  <a:pt x="0" y="2287"/>
                                </a:moveTo>
                                <a:lnTo>
                                  <a:pt x="2502356" y="2287"/>
                                </a:lnTo>
                              </a:path>
                            </a:pathLst>
                          </a:custGeom>
                          <a:noFill/>
                          <a:ln w="4573"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170254" id="Group 4629" o:spid="_x0000_s1026" style="width:197.05pt;height:.35pt;mso-position-horizontal-relative:char;mso-position-vertical-relative:line" coordsize="250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">
                <v:shape id="Shape 4628" o:spid="_x0000_s1027" style="position:absolute;width:25023;height:45;visibility:visible;mso-wrap-style:square;v-text-anchor:top" coordsize="250235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" path="m,2287r2502356,e" filled="f" strokeweight=".127mm">
                  <v:stroke miterlimit="1" joinstyle="miter"/>
                  <v:path arrowok="t" textboxrect="0,0,2502356,4573"/>
                </v:shape>
                <w10:anchorlock/>
              </v:group>
            </w:pict>
          </mc:Fallback>
        </mc:AlternateContent>
      </w:r>
    </w:p>
    <w:p w14:paraId="6E86D277" w14:textId="77777777" w:rsidR="00A923B8" w:rsidRDefault="00A923B8" w:rsidP="00A923B8">
      <w:pPr>
        <w:tabs>
          <w:tab w:val="center" w:pos="6419"/>
        </w:tabs>
        <w:spacing w:after="546"/>
        <w:ind w:left="0" w:right="0" w:firstLine="0"/>
        <w:jc w:val="left"/>
      </w:pPr>
      <w:r>
        <w:t>ATTEST:</w:t>
      </w:r>
      <w:r>
        <w:tab/>
        <w:t>JIM HAGER, Mayor</w:t>
      </w:r>
    </w:p>
    <w:p w14:paraId="454523EE" w14:textId="77777777" w:rsidR="00A923B8" w:rsidRDefault="00A923B8" w:rsidP="00A923B8">
      <w:pPr>
        <w:spacing w:before="50"/>
        <w:ind w:left="7" w:right="14" w:firstLine="0"/>
      </w:pPr>
      <w:r>
        <w:t>EMILY HOOPER, Town Clerk</w:t>
      </w:r>
    </w:p>
    <w:p w14:paraId="08802F51" w14:textId="77777777" w:rsidR="00A923B8" w:rsidRDefault="00A923B8" w:rsidP="00A923B8">
      <w:pPr>
        <w:spacing w:before="50"/>
        <w:ind w:left="7" w:right="14" w:firstLine="0"/>
      </w:pPr>
    </w:p>
    <w:p w14:paraId="38A3DF56" w14:textId="77777777" w:rsidR="009815AC" w:rsidRDefault="00A923B8" w:rsidP="00A923B8">
      <w:pPr>
        <w:spacing w:before="50"/>
        <w:ind w:left="7" w:right="14" w:firstLine="0"/>
      </w:pPr>
      <w:r>
        <w:t>_______________________________</w:t>
      </w:r>
    </w:p>
    <w:sectPr w:rsidR="0098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B8"/>
    <w:rsid w:val="0008683F"/>
    <w:rsid w:val="00086F1C"/>
    <w:rsid w:val="000E00D0"/>
    <w:rsid w:val="00166658"/>
    <w:rsid w:val="0016689C"/>
    <w:rsid w:val="001928A2"/>
    <w:rsid w:val="001A4305"/>
    <w:rsid w:val="001A4B30"/>
    <w:rsid w:val="001D43C6"/>
    <w:rsid w:val="004E1373"/>
    <w:rsid w:val="00532829"/>
    <w:rsid w:val="00592486"/>
    <w:rsid w:val="005971AC"/>
    <w:rsid w:val="005E0B8E"/>
    <w:rsid w:val="00711B79"/>
    <w:rsid w:val="00794C85"/>
    <w:rsid w:val="008303B1"/>
    <w:rsid w:val="008D6309"/>
    <w:rsid w:val="00961D7F"/>
    <w:rsid w:val="009815AC"/>
    <w:rsid w:val="00983B32"/>
    <w:rsid w:val="00A329D8"/>
    <w:rsid w:val="00A4760C"/>
    <w:rsid w:val="00A923B8"/>
    <w:rsid w:val="00B34559"/>
    <w:rsid w:val="00B915B6"/>
    <w:rsid w:val="00BC56E6"/>
    <w:rsid w:val="00C8339F"/>
    <w:rsid w:val="00CC4F81"/>
    <w:rsid w:val="00D6347C"/>
    <w:rsid w:val="00DF4047"/>
    <w:rsid w:val="00E72401"/>
    <w:rsid w:val="00EB375F"/>
    <w:rsid w:val="00EB7FB7"/>
    <w:rsid w:val="00ED379F"/>
    <w:rsid w:val="00F8529F"/>
    <w:rsid w:val="00FA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AD74"/>
  <w15:chartTrackingRefBased/>
  <w15:docId w15:val="{4B8111E5-ECDD-44AE-9109-01317EF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B8"/>
    <w:pPr>
      <w:spacing w:after="277" w:line="232" w:lineRule="auto"/>
      <w:ind w:left="14" w:right="22" w:firstLine="71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3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0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F805-C972-49F9-BE9E-D2F77B26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Hager</dc:creator>
  <cp:keywords/>
  <dc:description/>
  <cp:lastModifiedBy>Kim Matheson</cp:lastModifiedBy>
  <cp:revision>3</cp:revision>
  <cp:lastPrinted>2019-01-03T13:38:00Z</cp:lastPrinted>
  <dcterms:created xsi:type="dcterms:W3CDTF">2019-01-03T13:38:00Z</dcterms:created>
  <dcterms:modified xsi:type="dcterms:W3CDTF">2019-01-03T14:56:00Z</dcterms:modified>
</cp:coreProperties>
</file>