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5808" w14:textId="130F02DA" w:rsidR="002D65AE" w:rsidRPr="00A613D9" w:rsidRDefault="002D65AE">
      <w:pPr>
        <w:spacing w:after="746" w:line="259" w:lineRule="auto"/>
        <w:ind w:left="144" w:right="0" w:firstLine="0"/>
        <w:jc w:val="center"/>
        <w:rPr>
          <w:rFonts w:asciiTheme="majorHAnsi" w:hAnsiTheme="majorHAnsi" w:cstheme="majorHAnsi"/>
          <w:sz w:val="24"/>
          <w:szCs w:val="24"/>
        </w:rPr>
      </w:pPr>
      <w:r w:rsidRPr="00923E65">
        <w:rPr>
          <w:rFonts w:asciiTheme="majorHAnsi" w:hAnsiTheme="majorHAnsi" w:cstheme="majorHAnsi"/>
          <w:sz w:val="24"/>
          <w:szCs w:val="24"/>
          <w:highlight w:val="yellow"/>
        </w:rPr>
        <w:t xml:space="preserve">Initial </w:t>
      </w:r>
      <w:r w:rsidR="0024383B" w:rsidRPr="00923E65">
        <w:rPr>
          <w:rFonts w:asciiTheme="majorHAnsi" w:hAnsiTheme="majorHAnsi" w:cstheme="majorHAnsi"/>
          <w:sz w:val="24"/>
          <w:szCs w:val="24"/>
          <w:highlight w:val="yellow"/>
        </w:rPr>
        <w:t xml:space="preserve">Bid </w:t>
      </w:r>
      <w:r w:rsidRPr="00923E65">
        <w:rPr>
          <w:rFonts w:asciiTheme="majorHAnsi" w:hAnsiTheme="majorHAnsi" w:cstheme="majorHAnsi"/>
          <w:sz w:val="24"/>
          <w:szCs w:val="24"/>
          <w:highlight w:val="yellow"/>
        </w:rPr>
        <w:t>Offer to Purchase Santeetlah Trail Property</w:t>
      </w:r>
      <w:r w:rsidR="00063A36" w:rsidRPr="00923E65">
        <w:rPr>
          <w:rFonts w:asciiTheme="majorHAnsi" w:hAnsiTheme="majorHAnsi" w:cstheme="majorHAnsi"/>
          <w:sz w:val="24"/>
          <w:szCs w:val="24"/>
          <w:highlight w:val="yellow"/>
        </w:rPr>
        <w:t xml:space="preserve"> </w:t>
      </w:r>
      <w:r w:rsidR="0024383B" w:rsidRPr="00923E65">
        <w:rPr>
          <w:rFonts w:asciiTheme="majorHAnsi" w:hAnsiTheme="majorHAnsi" w:cstheme="majorHAnsi"/>
          <w:sz w:val="24"/>
          <w:szCs w:val="24"/>
          <w:highlight w:val="yellow"/>
        </w:rPr>
        <w:t>for any Parcel 1 through 5</w:t>
      </w:r>
    </w:p>
    <w:p w14:paraId="157712C8" w14:textId="77777777" w:rsidR="00475008" w:rsidRPr="00A613D9" w:rsidRDefault="002D65AE">
      <w:pPr>
        <w:ind w:left="24"/>
        <w:rPr>
          <w:rFonts w:asciiTheme="majorHAnsi" w:hAnsiTheme="majorHAnsi" w:cstheme="majorHAnsi"/>
          <w:sz w:val="24"/>
          <w:szCs w:val="24"/>
        </w:rPr>
      </w:pPr>
      <w:r w:rsidRPr="00A613D9">
        <w:rPr>
          <w:rFonts w:asciiTheme="majorHAnsi" w:hAnsiTheme="majorHAnsi" w:cstheme="majorHAnsi"/>
          <w:noProof/>
          <w:sz w:val="24"/>
          <w:szCs w:val="24"/>
        </w:rPr>
        <mc:AlternateContent>
          <mc:Choice Requires="wpg">
            <w:drawing>
              <wp:inline distT="0" distB="0" distL="0" distR="0" wp14:anchorId="638C81AB" wp14:editId="205774EF">
                <wp:extent cx="3651504" cy="12199"/>
                <wp:effectExtent l="0" t="0" r="0" b="0"/>
                <wp:docPr id="2945" name="Group 2945"/>
                <wp:cNvGraphicFramePr/>
                <a:graphic xmlns:a="http://schemas.openxmlformats.org/drawingml/2006/main">
                  <a:graphicData uri="http://schemas.microsoft.com/office/word/2010/wordprocessingGroup">
                    <wpg:wgp>
                      <wpg:cNvGrpSpPr/>
                      <wpg:grpSpPr>
                        <a:xfrm>
                          <a:off x="0" y="0"/>
                          <a:ext cx="3651504" cy="12199"/>
                          <a:chOff x="0" y="0"/>
                          <a:chExt cx="3651504" cy="12199"/>
                        </a:xfrm>
                      </wpg:grpSpPr>
                      <wps:wsp>
                        <wps:cNvPr id="2944" name="Shape 2944"/>
                        <wps:cNvSpPr/>
                        <wps:spPr>
                          <a:xfrm>
                            <a:off x="0" y="0"/>
                            <a:ext cx="3651504" cy="12199"/>
                          </a:xfrm>
                          <a:custGeom>
                            <a:avLst/>
                            <a:gdLst/>
                            <a:ahLst/>
                            <a:cxnLst/>
                            <a:rect l="0" t="0" r="0" b="0"/>
                            <a:pathLst>
                              <a:path w="3651504" h="12199">
                                <a:moveTo>
                                  <a:pt x="0" y="6100"/>
                                </a:moveTo>
                                <a:lnTo>
                                  <a:pt x="365150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945" style="width:287.52pt;height:0.960579pt;mso-position-horizontal-relative:char;mso-position-vertical-relative:line" coordsize="36515,121">
                <v:shape id="Shape 2944" style="position:absolute;width:36515;height:121;left:0;top:0;" coordsize="3651504,12199" path="m0,6100l3651504,6100">
                  <v:stroke weight="0.960579pt" endcap="flat" joinstyle="miter" miterlimit="1" on="true" color="#000000"/>
                  <v:fill on="false" color="#000000"/>
                </v:shape>
              </v:group>
            </w:pict>
          </mc:Fallback>
        </mc:AlternateContent>
      </w:r>
      <w:r w:rsidRPr="00A613D9">
        <w:rPr>
          <w:rFonts w:asciiTheme="majorHAnsi" w:hAnsiTheme="majorHAnsi" w:cstheme="majorHAnsi"/>
          <w:sz w:val="24"/>
          <w:szCs w:val="24"/>
        </w:rPr>
        <w:t xml:space="preserve"> </w:t>
      </w:r>
      <w:proofErr w:type="gramStart"/>
      <w:r w:rsidRPr="00A613D9">
        <w:rPr>
          <w:rFonts w:asciiTheme="majorHAnsi" w:hAnsiTheme="majorHAnsi" w:cstheme="majorHAnsi"/>
          <w:sz w:val="24"/>
          <w:szCs w:val="24"/>
        </w:rPr>
        <w:t>as</w:t>
      </w:r>
      <w:proofErr w:type="gramEnd"/>
      <w:r w:rsidRPr="00A613D9">
        <w:rPr>
          <w:rFonts w:asciiTheme="majorHAnsi" w:hAnsiTheme="majorHAnsi" w:cstheme="majorHAnsi"/>
          <w:sz w:val="24"/>
          <w:szCs w:val="24"/>
        </w:rPr>
        <w:t xml:space="preserve"> Buyer, hereby offers to purchase from the Town of Lake Santeetlah, as Seller, the following described tract of real property:</w:t>
      </w:r>
    </w:p>
    <w:p w14:paraId="1418505C" w14:textId="77777777" w:rsidR="00475008" w:rsidRPr="00A613D9" w:rsidRDefault="002D65AE">
      <w:pPr>
        <w:ind w:left="24" w:right="0"/>
        <w:rPr>
          <w:rFonts w:asciiTheme="majorHAnsi" w:hAnsiTheme="majorHAnsi" w:cstheme="majorHAnsi"/>
          <w:sz w:val="24"/>
          <w:szCs w:val="24"/>
        </w:rPr>
      </w:pPr>
      <w:r w:rsidRPr="00A613D9">
        <w:rPr>
          <w:rFonts w:asciiTheme="majorHAnsi" w:hAnsiTheme="majorHAnsi" w:cstheme="majorHAnsi"/>
          <w:sz w:val="24"/>
          <w:szCs w:val="24"/>
        </w:rPr>
        <w:t>That strip of real property located between the 1817 contour elevation line of Lake Santeetlah and Lot</w:t>
      </w:r>
      <w:r w:rsidRPr="00A613D9">
        <w:rPr>
          <w:rFonts w:asciiTheme="majorHAnsi" w:hAnsiTheme="majorHAnsi" w:cstheme="majorHAnsi"/>
          <w:noProof/>
          <w:sz w:val="24"/>
          <w:szCs w:val="24"/>
        </w:rPr>
        <w:drawing>
          <wp:inline distT="0" distB="0" distL="0" distR="0" wp14:anchorId="562DB94F" wp14:editId="332AE64A">
            <wp:extent cx="524256" cy="18299"/>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4"/>
                    <a:stretch>
                      <a:fillRect/>
                    </a:stretch>
                  </pic:blipFill>
                  <pic:spPr>
                    <a:xfrm>
                      <a:off x="0" y="0"/>
                      <a:ext cx="524256" cy="18299"/>
                    </a:xfrm>
                    <a:prstGeom prst="rect">
                      <a:avLst/>
                    </a:prstGeom>
                  </pic:spPr>
                </pic:pic>
              </a:graphicData>
            </a:graphic>
          </wp:inline>
        </w:drawing>
      </w:r>
      <w:r w:rsidRPr="00A613D9">
        <w:rPr>
          <w:rFonts w:asciiTheme="majorHAnsi" w:hAnsiTheme="majorHAnsi" w:cstheme="majorHAnsi"/>
          <w:sz w:val="24"/>
          <w:szCs w:val="24"/>
        </w:rPr>
        <w:t>Section</w:t>
      </w:r>
      <w:r w:rsidRPr="00A613D9">
        <w:rPr>
          <w:rFonts w:asciiTheme="majorHAnsi" w:hAnsiTheme="majorHAnsi" w:cstheme="majorHAnsi"/>
          <w:noProof/>
          <w:sz w:val="24"/>
          <w:szCs w:val="24"/>
        </w:rPr>
        <mc:AlternateContent>
          <mc:Choice Requires="wpg">
            <w:drawing>
              <wp:inline distT="0" distB="0" distL="0" distR="0" wp14:anchorId="0FD16F84" wp14:editId="70AFCB21">
                <wp:extent cx="822960" cy="18299"/>
                <wp:effectExtent l="0" t="0" r="0" b="0"/>
                <wp:docPr id="2947" name="Group 2947"/>
                <wp:cNvGraphicFramePr/>
                <a:graphic xmlns:a="http://schemas.openxmlformats.org/drawingml/2006/main">
                  <a:graphicData uri="http://schemas.microsoft.com/office/word/2010/wordprocessingGroup">
                    <wpg:wgp>
                      <wpg:cNvGrpSpPr/>
                      <wpg:grpSpPr>
                        <a:xfrm>
                          <a:off x="0" y="0"/>
                          <a:ext cx="822960" cy="18299"/>
                          <a:chOff x="0" y="0"/>
                          <a:chExt cx="822960" cy="18299"/>
                        </a:xfrm>
                      </wpg:grpSpPr>
                      <wps:wsp>
                        <wps:cNvPr id="2946" name="Shape 2946"/>
                        <wps:cNvSpPr/>
                        <wps:spPr>
                          <a:xfrm>
                            <a:off x="0" y="0"/>
                            <a:ext cx="822960" cy="18299"/>
                          </a:xfrm>
                          <a:custGeom>
                            <a:avLst/>
                            <a:gdLst/>
                            <a:ahLst/>
                            <a:cxnLst/>
                            <a:rect l="0" t="0" r="0" b="0"/>
                            <a:pathLst>
                              <a:path w="822960" h="18299">
                                <a:moveTo>
                                  <a:pt x="0" y="9150"/>
                                </a:moveTo>
                                <a:lnTo>
                                  <a:pt x="822960" y="9150"/>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947" style="width:64.8pt;height:1.44089pt;mso-position-horizontal-relative:char;mso-position-vertical-relative:line" coordsize="8229,182">
                <v:shape id="Shape 2946" style="position:absolute;width:8229;height:182;left:0;top:0;" coordsize="822960,18299" path="m0,9150l822960,9150">
                  <v:stroke weight="1.44089pt" endcap="flat" joinstyle="miter" miterlimit="1" on="true" color="#000000"/>
                  <v:fill on="false" color="#000000"/>
                </v:shape>
              </v:group>
            </w:pict>
          </mc:Fallback>
        </mc:AlternateContent>
      </w:r>
      <w:r w:rsidRPr="00A613D9">
        <w:rPr>
          <w:rFonts w:asciiTheme="majorHAnsi" w:hAnsiTheme="majorHAnsi" w:cstheme="majorHAnsi"/>
          <w:sz w:val="24"/>
          <w:szCs w:val="24"/>
        </w:rPr>
        <w:t xml:space="preserve"> being that acre track as shown on the attached survey and being located in the Town of Lake Santeetlah, Graham County, North Carolina. Said real property is a portion of those lands described in deed recorded at Deed Book 188, Page 799, </w:t>
      </w:r>
      <w:proofErr w:type="gramStart"/>
      <w:r w:rsidRPr="00A613D9">
        <w:rPr>
          <w:rFonts w:asciiTheme="majorHAnsi" w:hAnsiTheme="majorHAnsi" w:cstheme="majorHAnsi"/>
          <w:sz w:val="24"/>
          <w:szCs w:val="24"/>
        </w:rPr>
        <w:t>Graham</w:t>
      </w:r>
      <w:proofErr w:type="gramEnd"/>
      <w:r w:rsidRPr="00A613D9">
        <w:rPr>
          <w:rFonts w:asciiTheme="majorHAnsi" w:hAnsiTheme="majorHAnsi" w:cstheme="majorHAnsi"/>
          <w:sz w:val="24"/>
          <w:szCs w:val="24"/>
        </w:rPr>
        <w:t xml:space="preserve"> Count Registry.</w:t>
      </w:r>
    </w:p>
    <w:p w14:paraId="2F64DCB6" w14:textId="77777777" w:rsidR="0024383B" w:rsidRPr="00923E65" w:rsidRDefault="002D65AE" w:rsidP="002755CA">
      <w:pPr>
        <w:ind w:left="7" w:right="14"/>
        <w:rPr>
          <w:rFonts w:asciiTheme="majorHAnsi" w:hAnsiTheme="majorHAnsi" w:cstheme="majorHAnsi"/>
          <w:sz w:val="24"/>
          <w:szCs w:val="24"/>
          <w:highlight w:val="yellow"/>
        </w:rPr>
      </w:pPr>
      <w:r w:rsidRPr="00923E65">
        <w:rPr>
          <w:rFonts w:asciiTheme="majorHAnsi" w:hAnsiTheme="majorHAnsi" w:cstheme="majorHAnsi"/>
          <w:sz w:val="24"/>
          <w:szCs w:val="24"/>
          <w:highlight w:val="yellow"/>
        </w:rPr>
        <w:t xml:space="preserve">The </w:t>
      </w:r>
      <w:r w:rsidR="0024383B" w:rsidRPr="00923E65">
        <w:rPr>
          <w:rFonts w:asciiTheme="majorHAnsi" w:hAnsiTheme="majorHAnsi" w:cstheme="majorHAnsi"/>
          <w:sz w:val="24"/>
          <w:szCs w:val="24"/>
          <w:highlight w:val="yellow"/>
        </w:rPr>
        <w:t>bid is: _____________________________.</w:t>
      </w:r>
    </w:p>
    <w:p w14:paraId="4E526A89" w14:textId="5DF48A7D" w:rsidR="002755CA" w:rsidRPr="00A613D9" w:rsidRDefault="0024383B" w:rsidP="002755CA">
      <w:pPr>
        <w:ind w:left="7" w:right="14"/>
        <w:rPr>
          <w:rFonts w:asciiTheme="majorHAnsi" w:eastAsia="Times New Roman" w:hAnsiTheme="majorHAnsi" w:cstheme="majorHAnsi"/>
          <w:sz w:val="24"/>
          <w:szCs w:val="24"/>
        </w:rPr>
      </w:pPr>
      <w:r w:rsidRPr="00923E65">
        <w:rPr>
          <w:rFonts w:asciiTheme="majorHAnsi" w:hAnsiTheme="majorHAnsi" w:cstheme="majorHAnsi"/>
          <w:highlight w:val="yellow"/>
        </w:rPr>
        <w:t>T</w:t>
      </w:r>
      <w:r w:rsidR="002755CA" w:rsidRPr="00923E65">
        <w:rPr>
          <w:rFonts w:asciiTheme="majorHAnsi" w:hAnsiTheme="majorHAnsi" w:cstheme="majorHAnsi"/>
          <w:sz w:val="24"/>
          <w:szCs w:val="24"/>
          <w:highlight w:val="yellow"/>
        </w:rPr>
        <w:t>he</w:t>
      </w:r>
      <w:r w:rsidR="00496E83" w:rsidRPr="00923E65">
        <w:rPr>
          <w:rFonts w:asciiTheme="majorHAnsi" w:hAnsiTheme="majorHAnsi" w:cstheme="majorHAnsi"/>
          <w:sz w:val="24"/>
          <w:szCs w:val="24"/>
          <w:highlight w:val="yellow"/>
        </w:rPr>
        <w:t xml:space="preserve"> Town shall pay for the initial publication, </w:t>
      </w:r>
      <w:r w:rsidR="00496E83" w:rsidRPr="00923E65">
        <w:rPr>
          <w:rFonts w:asciiTheme="majorHAnsi" w:hAnsiTheme="majorHAnsi" w:cstheme="majorHAnsi"/>
          <w:sz w:val="24"/>
          <w:szCs w:val="24"/>
          <w:highlight w:val="yellow"/>
        </w:rPr>
        <w:t>deed preparation and the recordi</w:t>
      </w:r>
      <w:r w:rsidR="00496E83" w:rsidRPr="00923E65">
        <w:rPr>
          <w:rFonts w:asciiTheme="majorHAnsi" w:hAnsiTheme="majorHAnsi" w:cstheme="majorHAnsi"/>
          <w:sz w:val="24"/>
          <w:szCs w:val="24"/>
          <w:highlight w:val="yellow"/>
        </w:rPr>
        <w:t xml:space="preserve">ng fee to the Register of Deeds.  The upset </w:t>
      </w:r>
      <w:r w:rsidRPr="00923E65">
        <w:rPr>
          <w:rFonts w:asciiTheme="majorHAnsi" w:hAnsiTheme="majorHAnsi" w:cstheme="majorHAnsi"/>
          <w:sz w:val="24"/>
          <w:szCs w:val="24"/>
          <w:highlight w:val="yellow"/>
        </w:rPr>
        <w:t>bidder shall pay</w:t>
      </w:r>
      <w:r w:rsidR="002755CA" w:rsidRPr="00923E65">
        <w:rPr>
          <w:rFonts w:asciiTheme="majorHAnsi" w:hAnsiTheme="majorHAnsi" w:cstheme="majorHAnsi"/>
          <w:highlight w:val="yellow"/>
        </w:rPr>
        <w:t xml:space="preserve"> </w:t>
      </w:r>
      <w:r w:rsidRPr="00923E65">
        <w:rPr>
          <w:rFonts w:asciiTheme="majorHAnsi" w:hAnsiTheme="majorHAnsi" w:cstheme="majorHAnsi"/>
          <w:sz w:val="24"/>
          <w:szCs w:val="24"/>
          <w:highlight w:val="yellow"/>
        </w:rPr>
        <w:t xml:space="preserve">for </w:t>
      </w:r>
      <w:r w:rsidR="00496E83" w:rsidRPr="00923E65">
        <w:rPr>
          <w:rFonts w:asciiTheme="majorHAnsi" w:hAnsiTheme="majorHAnsi" w:cstheme="majorHAnsi"/>
          <w:sz w:val="24"/>
          <w:szCs w:val="24"/>
          <w:highlight w:val="yellow"/>
        </w:rPr>
        <w:t>subsequent</w:t>
      </w:r>
      <w:r w:rsidR="00496E83" w:rsidRPr="00923E65">
        <w:rPr>
          <w:rFonts w:asciiTheme="majorHAnsi" w:hAnsiTheme="majorHAnsi" w:cstheme="majorHAnsi"/>
          <w:sz w:val="24"/>
          <w:szCs w:val="24"/>
          <w:highlight w:val="yellow"/>
        </w:rPr>
        <w:t xml:space="preserve"> </w:t>
      </w:r>
      <w:r w:rsidRPr="00923E65">
        <w:rPr>
          <w:rFonts w:asciiTheme="majorHAnsi" w:hAnsiTheme="majorHAnsi" w:cstheme="majorHAnsi"/>
          <w:sz w:val="24"/>
          <w:szCs w:val="24"/>
          <w:highlight w:val="yellow"/>
        </w:rPr>
        <w:t>publication notice</w:t>
      </w:r>
      <w:r w:rsidR="00496E83" w:rsidRPr="00923E65">
        <w:rPr>
          <w:rFonts w:asciiTheme="majorHAnsi" w:hAnsiTheme="majorHAnsi" w:cstheme="majorHAnsi"/>
          <w:sz w:val="24"/>
          <w:szCs w:val="24"/>
          <w:highlight w:val="yellow"/>
        </w:rPr>
        <w:t>s.</w:t>
      </w:r>
      <w:r>
        <w:rPr>
          <w:rFonts w:asciiTheme="majorHAnsi" w:hAnsiTheme="majorHAnsi" w:cstheme="majorHAnsi"/>
          <w:sz w:val="24"/>
          <w:szCs w:val="24"/>
        </w:rPr>
        <w:t xml:space="preserve"> </w:t>
      </w:r>
    </w:p>
    <w:p w14:paraId="4D5EE4B3" w14:textId="7C57A429" w:rsidR="007B23CE" w:rsidRPr="0024383B" w:rsidRDefault="007B23CE" w:rsidP="007B23CE">
      <w:pPr>
        <w:spacing w:after="277" w:line="232" w:lineRule="auto"/>
        <w:ind w:left="7" w:right="14" w:firstLine="718"/>
        <w:rPr>
          <w:rFonts w:asciiTheme="majorHAnsi" w:eastAsia="Times New Roman" w:hAnsiTheme="majorHAnsi" w:cstheme="majorHAnsi"/>
          <w:b/>
          <w:color w:val="auto"/>
          <w:sz w:val="24"/>
        </w:rPr>
      </w:pPr>
      <w:r w:rsidRPr="0024383B">
        <w:rPr>
          <w:rFonts w:asciiTheme="majorHAnsi" w:eastAsia="Times New Roman" w:hAnsiTheme="majorHAnsi" w:cstheme="majorHAnsi"/>
          <w:b/>
          <w:sz w:val="24"/>
        </w:rPr>
        <w:t xml:space="preserve">WHEREAS, </w:t>
      </w:r>
      <w:proofErr w:type="gramStart"/>
      <w:r w:rsidRPr="0024383B">
        <w:rPr>
          <w:rFonts w:asciiTheme="majorHAnsi" w:eastAsia="Times New Roman" w:hAnsiTheme="majorHAnsi" w:cstheme="majorHAnsi"/>
          <w:b/>
          <w:sz w:val="24"/>
        </w:rPr>
        <w:t>All</w:t>
      </w:r>
      <w:proofErr w:type="gramEnd"/>
      <w:r w:rsidRPr="0024383B">
        <w:rPr>
          <w:rFonts w:asciiTheme="majorHAnsi" w:eastAsia="Times New Roman" w:hAnsiTheme="majorHAnsi" w:cstheme="majorHAnsi"/>
          <w:b/>
          <w:sz w:val="24"/>
        </w:rPr>
        <w:t xml:space="preserve"> bidders are hereby notified that each of the above referenced lots is subject to a </w:t>
      </w:r>
      <w:proofErr w:type="spellStart"/>
      <w:r w:rsidRPr="0024383B">
        <w:rPr>
          <w:rFonts w:asciiTheme="majorHAnsi" w:eastAsia="Times New Roman" w:hAnsiTheme="majorHAnsi" w:cstheme="majorHAnsi"/>
          <w:b/>
          <w:sz w:val="24"/>
        </w:rPr>
        <w:t>lis</w:t>
      </w:r>
      <w:proofErr w:type="spellEnd"/>
      <w:r w:rsidRPr="0024383B">
        <w:rPr>
          <w:rFonts w:asciiTheme="majorHAnsi" w:eastAsia="Times New Roman" w:hAnsiTheme="majorHAnsi" w:cstheme="majorHAnsi"/>
          <w:b/>
          <w:sz w:val="24"/>
        </w:rPr>
        <w:t xml:space="preserve"> </w:t>
      </w:r>
      <w:proofErr w:type="spellStart"/>
      <w:r w:rsidRPr="0024383B">
        <w:rPr>
          <w:rFonts w:asciiTheme="majorHAnsi" w:eastAsia="Times New Roman" w:hAnsiTheme="majorHAnsi" w:cstheme="majorHAnsi"/>
          <w:b/>
          <w:sz w:val="24"/>
        </w:rPr>
        <w:t>pendens</w:t>
      </w:r>
      <w:proofErr w:type="spellEnd"/>
      <w:r w:rsidRPr="0024383B">
        <w:rPr>
          <w:rFonts w:asciiTheme="majorHAnsi" w:eastAsia="Times New Roman" w:hAnsiTheme="majorHAnsi" w:cstheme="majorHAnsi"/>
          <w:b/>
          <w:sz w:val="24"/>
        </w:rPr>
        <w:t xml:space="preserve"> filed against each lot </w:t>
      </w:r>
      <w:r w:rsidR="00D72DF2" w:rsidRPr="0024383B">
        <w:rPr>
          <w:rFonts w:asciiTheme="majorHAnsi" w:eastAsia="Times New Roman" w:hAnsiTheme="majorHAnsi" w:cstheme="majorHAnsi"/>
          <w:b/>
          <w:sz w:val="24"/>
        </w:rPr>
        <w:t xml:space="preserve">and </w:t>
      </w:r>
      <w:r w:rsidRPr="0024383B">
        <w:rPr>
          <w:rFonts w:asciiTheme="majorHAnsi" w:eastAsia="Times New Roman" w:hAnsiTheme="majorHAnsi" w:cstheme="majorHAnsi"/>
          <w:b/>
          <w:sz w:val="24"/>
        </w:rPr>
        <w:t xml:space="preserve">said </w:t>
      </w:r>
      <w:proofErr w:type="spellStart"/>
      <w:r w:rsidRPr="0024383B">
        <w:rPr>
          <w:rFonts w:asciiTheme="majorHAnsi" w:eastAsia="Times New Roman" w:hAnsiTheme="majorHAnsi" w:cstheme="majorHAnsi"/>
          <w:b/>
          <w:sz w:val="24"/>
        </w:rPr>
        <w:t>lis</w:t>
      </w:r>
      <w:proofErr w:type="spellEnd"/>
      <w:r w:rsidRPr="0024383B">
        <w:rPr>
          <w:rFonts w:asciiTheme="majorHAnsi" w:eastAsia="Times New Roman" w:hAnsiTheme="majorHAnsi" w:cstheme="majorHAnsi"/>
          <w:b/>
          <w:sz w:val="24"/>
        </w:rPr>
        <w:t xml:space="preserve"> </w:t>
      </w:r>
      <w:proofErr w:type="spellStart"/>
      <w:r w:rsidRPr="0024383B">
        <w:rPr>
          <w:rFonts w:asciiTheme="majorHAnsi" w:eastAsia="Times New Roman" w:hAnsiTheme="majorHAnsi" w:cstheme="majorHAnsi"/>
          <w:b/>
          <w:sz w:val="24"/>
        </w:rPr>
        <w:t>pendens</w:t>
      </w:r>
      <w:proofErr w:type="spellEnd"/>
      <w:r w:rsidRPr="0024383B">
        <w:rPr>
          <w:rFonts w:asciiTheme="majorHAnsi" w:eastAsia="Times New Roman" w:hAnsiTheme="majorHAnsi" w:cstheme="majorHAnsi"/>
          <w:b/>
          <w:sz w:val="24"/>
        </w:rPr>
        <w:t xml:space="preserve"> give</w:t>
      </w:r>
      <w:r w:rsidR="00D72DF2" w:rsidRPr="0024383B">
        <w:rPr>
          <w:rFonts w:asciiTheme="majorHAnsi" w:eastAsia="Times New Roman" w:hAnsiTheme="majorHAnsi" w:cstheme="majorHAnsi"/>
          <w:b/>
          <w:sz w:val="24"/>
        </w:rPr>
        <w:t>s</w:t>
      </w:r>
      <w:r w:rsidRPr="0024383B">
        <w:rPr>
          <w:rFonts w:asciiTheme="majorHAnsi" w:eastAsia="Times New Roman" w:hAnsiTheme="majorHAnsi" w:cstheme="majorHAnsi"/>
          <w:b/>
          <w:sz w:val="24"/>
        </w:rPr>
        <w:t xml:space="preserve"> notice of a pending lawsuit that could impact title to said properties. The lawsuit is filed in Graham</w:t>
      </w:r>
      <w:r w:rsidR="0024383B">
        <w:rPr>
          <w:rFonts w:asciiTheme="majorHAnsi" w:eastAsia="Times New Roman" w:hAnsiTheme="majorHAnsi" w:cstheme="majorHAnsi"/>
          <w:b/>
          <w:sz w:val="24"/>
        </w:rPr>
        <w:t xml:space="preserve"> County Superior Court bearing File N</w:t>
      </w:r>
      <w:r w:rsidRPr="0024383B">
        <w:rPr>
          <w:rFonts w:asciiTheme="majorHAnsi" w:eastAsia="Times New Roman" w:hAnsiTheme="majorHAnsi" w:cstheme="majorHAnsi"/>
          <w:b/>
          <w:sz w:val="24"/>
        </w:rPr>
        <w:t>umber 18</w:t>
      </w:r>
      <w:r w:rsidR="0024383B">
        <w:rPr>
          <w:rFonts w:asciiTheme="majorHAnsi" w:eastAsia="Times New Roman" w:hAnsiTheme="majorHAnsi" w:cstheme="majorHAnsi"/>
          <w:b/>
          <w:sz w:val="24"/>
        </w:rPr>
        <w:t>-</w:t>
      </w:r>
      <w:r w:rsidRPr="0024383B">
        <w:rPr>
          <w:rFonts w:asciiTheme="majorHAnsi" w:eastAsia="Times New Roman" w:hAnsiTheme="majorHAnsi" w:cstheme="majorHAnsi"/>
          <w:b/>
          <w:sz w:val="24"/>
        </w:rPr>
        <w:t>CVS</w:t>
      </w:r>
      <w:r w:rsidR="0024383B">
        <w:rPr>
          <w:rFonts w:asciiTheme="majorHAnsi" w:eastAsia="Times New Roman" w:hAnsiTheme="majorHAnsi" w:cstheme="majorHAnsi"/>
          <w:b/>
          <w:sz w:val="24"/>
        </w:rPr>
        <w:t>-</w:t>
      </w:r>
      <w:r w:rsidRPr="0024383B">
        <w:rPr>
          <w:rFonts w:asciiTheme="majorHAnsi" w:eastAsia="Times New Roman" w:hAnsiTheme="majorHAnsi" w:cstheme="majorHAnsi"/>
          <w:b/>
          <w:sz w:val="24"/>
        </w:rPr>
        <w:t xml:space="preserve">71.  A copy of the complaint is attached hereto. Potential and successful </w:t>
      </w:r>
      <w:r w:rsidRPr="0024383B">
        <w:rPr>
          <w:rFonts w:asciiTheme="majorHAnsi" w:eastAsia="Times New Roman" w:hAnsiTheme="majorHAnsi" w:cstheme="majorHAnsi"/>
          <w:b/>
          <w:color w:val="auto"/>
          <w:sz w:val="24"/>
        </w:rPr>
        <w:t xml:space="preserve">bidders should review all Pleadings to assess the importance of the claim and adjust any offers accordingly. </w:t>
      </w:r>
      <w:r w:rsidR="008672DD" w:rsidRPr="0024383B">
        <w:rPr>
          <w:rFonts w:asciiTheme="majorHAnsi" w:eastAsia="Times New Roman" w:hAnsiTheme="majorHAnsi" w:cstheme="majorHAnsi"/>
          <w:b/>
          <w:color w:val="auto"/>
          <w:sz w:val="24"/>
        </w:rPr>
        <w:t xml:space="preserve"> This can be done at the Graham County Courthouse.</w:t>
      </w:r>
      <w:r w:rsidRPr="0024383B">
        <w:rPr>
          <w:rFonts w:asciiTheme="majorHAnsi" w:eastAsia="Times New Roman" w:hAnsiTheme="majorHAnsi" w:cstheme="majorHAnsi"/>
          <w:b/>
          <w:color w:val="auto"/>
          <w:sz w:val="24"/>
        </w:rPr>
        <w:t xml:space="preserve"> Any prospective bidders should consult with legal counsel as to the </w:t>
      </w:r>
      <w:r w:rsidR="00D72DF2" w:rsidRPr="0024383B">
        <w:rPr>
          <w:rFonts w:asciiTheme="majorHAnsi" w:eastAsia="Times New Roman" w:hAnsiTheme="majorHAnsi" w:cstheme="majorHAnsi"/>
          <w:b/>
          <w:color w:val="auto"/>
          <w:sz w:val="24"/>
        </w:rPr>
        <w:t>e</w:t>
      </w:r>
      <w:r w:rsidRPr="0024383B">
        <w:rPr>
          <w:rFonts w:asciiTheme="majorHAnsi" w:eastAsia="Times New Roman" w:hAnsiTheme="majorHAnsi" w:cstheme="majorHAnsi"/>
          <w:b/>
          <w:color w:val="auto"/>
          <w:sz w:val="24"/>
        </w:rPr>
        <w:t xml:space="preserve">ffect of a </w:t>
      </w:r>
      <w:proofErr w:type="spellStart"/>
      <w:r w:rsidRPr="0024383B">
        <w:rPr>
          <w:rFonts w:asciiTheme="majorHAnsi" w:eastAsia="Times New Roman" w:hAnsiTheme="majorHAnsi" w:cstheme="majorHAnsi"/>
          <w:b/>
          <w:color w:val="auto"/>
          <w:sz w:val="24"/>
        </w:rPr>
        <w:t>lis</w:t>
      </w:r>
      <w:proofErr w:type="spellEnd"/>
      <w:r w:rsidRPr="0024383B">
        <w:rPr>
          <w:rFonts w:asciiTheme="majorHAnsi" w:eastAsia="Times New Roman" w:hAnsiTheme="majorHAnsi" w:cstheme="majorHAnsi"/>
          <w:b/>
          <w:color w:val="auto"/>
          <w:sz w:val="24"/>
        </w:rPr>
        <w:t xml:space="preserve"> </w:t>
      </w:r>
      <w:proofErr w:type="spellStart"/>
      <w:r w:rsidRPr="0024383B">
        <w:rPr>
          <w:rFonts w:asciiTheme="majorHAnsi" w:eastAsia="Times New Roman" w:hAnsiTheme="majorHAnsi" w:cstheme="majorHAnsi"/>
          <w:b/>
          <w:color w:val="auto"/>
          <w:sz w:val="24"/>
        </w:rPr>
        <w:t>pendens</w:t>
      </w:r>
      <w:proofErr w:type="spellEnd"/>
      <w:r w:rsidRPr="0024383B">
        <w:rPr>
          <w:rFonts w:asciiTheme="majorHAnsi" w:eastAsia="Times New Roman" w:hAnsiTheme="majorHAnsi" w:cstheme="majorHAnsi"/>
          <w:b/>
          <w:color w:val="auto"/>
          <w:sz w:val="24"/>
        </w:rPr>
        <w:t xml:space="preserve"> on these properties. </w:t>
      </w:r>
    </w:p>
    <w:p w14:paraId="34473AA1" w14:textId="77777777" w:rsidR="00A50629" w:rsidRPr="00A613D9" w:rsidRDefault="00A50629" w:rsidP="00A50629">
      <w:pPr>
        <w:spacing w:after="277" w:line="232" w:lineRule="auto"/>
        <w:ind w:left="7" w:right="14" w:firstLine="718"/>
        <w:rPr>
          <w:rFonts w:asciiTheme="majorHAnsi" w:eastAsia="Times New Roman" w:hAnsiTheme="majorHAnsi" w:cstheme="majorHAnsi"/>
          <w:sz w:val="24"/>
        </w:rPr>
      </w:pPr>
      <w:bookmarkStart w:id="0" w:name="_Hlk516465652"/>
      <w:r w:rsidRPr="00A613D9">
        <w:rPr>
          <w:rFonts w:asciiTheme="majorHAnsi" w:eastAsia="Times New Roman" w:hAnsiTheme="majorHAnsi" w:cstheme="majorHAnsi"/>
          <w:sz w:val="24"/>
        </w:rPr>
        <w:t>WHEREAS,</w:t>
      </w:r>
      <w:bookmarkEnd w:id="0"/>
      <w:r w:rsidRPr="00A613D9">
        <w:rPr>
          <w:rFonts w:asciiTheme="majorHAnsi" w:eastAsia="Times New Roman" w:hAnsiTheme="majorHAnsi" w:cstheme="majorHAnsi"/>
          <w:sz w:val="24"/>
        </w:rPr>
        <w:t xml:space="preserve"> the Town would maintain a permanent and perpetual easement across existing Santeetlah Trail for maintenance of road, water and sewer and other utilities;</w:t>
      </w:r>
    </w:p>
    <w:p w14:paraId="2963FD64" w14:textId="77777777" w:rsidR="00A50629" w:rsidRPr="00A613D9" w:rsidRDefault="00A50629" w:rsidP="00A50629">
      <w:pPr>
        <w:spacing w:after="277" w:line="232" w:lineRule="auto"/>
        <w:ind w:left="7" w:right="14" w:firstLine="718"/>
        <w:rPr>
          <w:rFonts w:asciiTheme="majorHAnsi" w:eastAsia="Times New Roman" w:hAnsiTheme="majorHAnsi" w:cstheme="majorHAnsi"/>
          <w:sz w:val="24"/>
        </w:rPr>
      </w:pPr>
      <w:r w:rsidRPr="00A613D9">
        <w:rPr>
          <w:rFonts w:asciiTheme="majorHAnsi" w:eastAsia="Times New Roman" w:hAnsiTheme="majorHAnsi" w:cstheme="majorHAnsi"/>
          <w:sz w:val="24"/>
        </w:rPr>
        <w:t>WHEREAS, upon acceptance by the Town Council of the high bidder on parcels 4 or 5, the Town, if necessary, will deed a three-foot strip of Town-owned property along Santeetlah Trail to connect the high bidder’s property with the purchased parcel.  The purpose of the three-foot strip is to comply with Brookfield’s Shoreline Management Plan which requires continuous ownership to the 1817 contour line;</w:t>
      </w:r>
    </w:p>
    <w:p w14:paraId="7BFCBD5E" w14:textId="513A4B72" w:rsidR="00A50629" w:rsidRPr="00A613D9" w:rsidRDefault="00A50629" w:rsidP="00A50629">
      <w:pPr>
        <w:autoSpaceDE w:val="0"/>
        <w:autoSpaceDN w:val="0"/>
        <w:adjustRightInd w:val="0"/>
        <w:spacing w:after="0" w:line="240" w:lineRule="auto"/>
        <w:ind w:left="0" w:right="0" w:firstLine="720"/>
        <w:rPr>
          <w:rFonts w:asciiTheme="majorHAnsi" w:eastAsiaTheme="minorHAnsi" w:hAnsiTheme="majorHAnsi" w:cstheme="majorHAnsi"/>
          <w:color w:val="auto"/>
          <w:sz w:val="24"/>
          <w:szCs w:val="24"/>
        </w:rPr>
      </w:pPr>
      <w:r w:rsidRPr="00A613D9">
        <w:rPr>
          <w:rFonts w:asciiTheme="majorHAnsi" w:eastAsiaTheme="minorHAnsi" w:hAnsiTheme="majorHAnsi" w:cstheme="majorHAnsi"/>
          <w:color w:val="auto"/>
          <w:sz w:val="24"/>
          <w:szCs w:val="24"/>
          <w:lang w:val="en-CA"/>
        </w:rPr>
        <w:fldChar w:fldCharType="begin"/>
      </w:r>
      <w:r w:rsidRPr="00A613D9">
        <w:rPr>
          <w:rFonts w:asciiTheme="majorHAnsi" w:eastAsiaTheme="minorHAnsi" w:hAnsiTheme="majorHAnsi" w:cstheme="majorHAnsi"/>
          <w:color w:val="auto"/>
          <w:sz w:val="24"/>
          <w:szCs w:val="24"/>
          <w:lang w:val="en-CA"/>
        </w:rPr>
        <w:instrText xml:space="preserve"> SEQ CHAPTER \h \r 1</w:instrText>
      </w:r>
      <w:r w:rsidRPr="00A613D9">
        <w:rPr>
          <w:rFonts w:asciiTheme="majorHAnsi" w:eastAsiaTheme="minorHAnsi" w:hAnsiTheme="majorHAnsi" w:cstheme="majorHAnsi"/>
          <w:color w:val="auto"/>
          <w:sz w:val="24"/>
          <w:szCs w:val="24"/>
          <w:lang w:val="en-CA"/>
        </w:rPr>
        <w:fldChar w:fldCharType="end"/>
      </w:r>
      <w:r w:rsidRPr="00A613D9">
        <w:rPr>
          <w:rFonts w:asciiTheme="majorHAnsi" w:eastAsiaTheme="minorHAnsi" w:hAnsiTheme="majorHAnsi" w:cstheme="majorHAnsi"/>
          <w:color w:val="auto"/>
          <w:sz w:val="24"/>
          <w:szCs w:val="24"/>
        </w:rPr>
        <w:t>WHEREAS, the three-foot strip only applies to Santeetlah Trail.  The final survey including the three-foot strip will be at the expense of the purchaser.</w:t>
      </w:r>
    </w:p>
    <w:p w14:paraId="29F9A966" w14:textId="77777777" w:rsidR="00A50629" w:rsidRPr="00A613D9" w:rsidRDefault="00A50629" w:rsidP="00A50629">
      <w:pPr>
        <w:autoSpaceDE w:val="0"/>
        <w:autoSpaceDN w:val="0"/>
        <w:adjustRightInd w:val="0"/>
        <w:spacing w:after="0" w:line="240" w:lineRule="auto"/>
        <w:ind w:left="0" w:right="0" w:firstLine="0"/>
        <w:jc w:val="left"/>
        <w:rPr>
          <w:rFonts w:asciiTheme="majorHAnsi" w:eastAsiaTheme="minorHAnsi" w:hAnsiTheme="majorHAnsi" w:cstheme="majorHAnsi"/>
          <w:color w:val="auto"/>
          <w:sz w:val="24"/>
          <w:szCs w:val="24"/>
        </w:rPr>
      </w:pPr>
    </w:p>
    <w:p w14:paraId="69E47768" w14:textId="77777777" w:rsidR="00A50629" w:rsidRPr="00A613D9" w:rsidRDefault="00A50629" w:rsidP="00A50629">
      <w:pPr>
        <w:spacing w:after="277" w:line="232" w:lineRule="auto"/>
        <w:ind w:left="7" w:right="14" w:firstLine="718"/>
        <w:rPr>
          <w:rFonts w:asciiTheme="majorHAnsi" w:eastAsia="Times New Roman" w:hAnsiTheme="majorHAnsi" w:cstheme="majorHAnsi"/>
          <w:sz w:val="24"/>
          <w:highlight w:val="yellow"/>
        </w:rPr>
      </w:pPr>
      <w:r w:rsidRPr="00A613D9">
        <w:rPr>
          <w:rFonts w:asciiTheme="majorHAnsi" w:eastAsiaTheme="minorHAnsi" w:hAnsiTheme="majorHAnsi" w:cstheme="majorHAnsi"/>
          <w:color w:val="auto"/>
          <w:sz w:val="24"/>
          <w:szCs w:val="24"/>
        </w:rPr>
        <w:t xml:space="preserve">WHEREAS, the 3 foot strip will connect to the Southeast corner of parcel 4 and to the Northeast corner of parcel 5;  </w:t>
      </w:r>
    </w:p>
    <w:p w14:paraId="6EAEEA58" w14:textId="4CAF53D4" w:rsidR="002D65AE" w:rsidRPr="00A613D9" w:rsidRDefault="00A50629" w:rsidP="00A50629">
      <w:pPr>
        <w:spacing w:after="277" w:line="232" w:lineRule="auto"/>
        <w:ind w:left="7" w:right="14" w:firstLine="718"/>
        <w:rPr>
          <w:rFonts w:asciiTheme="majorHAnsi" w:eastAsia="Times New Roman" w:hAnsiTheme="majorHAnsi" w:cstheme="majorHAnsi"/>
          <w:sz w:val="24"/>
          <w:szCs w:val="24"/>
        </w:rPr>
      </w:pPr>
      <w:r w:rsidRPr="00A613D9">
        <w:rPr>
          <w:rFonts w:asciiTheme="majorHAnsi" w:eastAsia="Times New Roman" w:hAnsiTheme="majorHAnsi" w:cstheme="majorHAnsi"/>
          <w:sz w:val="24"/>
        </w:rPr>
        <w:t>WHEREAS, the high bidder on parcel 4 takes  subject to an encroachment by a structure on lot 4 section 1B as noted on survey;</w:t>
      </w:r>
      <w:r w:rsidR="002D65AE" w:rsidRPr="00A613D9">
        <w:rPr>
          <w:rFonts w:asciiTheme="majorHAnsi" w:eastAsia="Times New Roman" w:hAnsiTheme="majorHAnsi" w:cstheme="majorHAnsi"/>
          <w:sz w:val="24"/>
          <w:szCs w:val="24"/>
        </w:rPr>
        <w:t xml:space="preserve"> </w:t>
      </w:r>
    </w:p>
    <w:p w14:paraId="1AF53FD1" w14:textId="78CE6CC1" w:rsidR="00A613D9" w:rsidRPr="00A613D9" w:rsidRDefault="00A613D9" w:rsidP="00A613D9">
      <w:pPr>
        <w:spacing w:after="277" w:line="232" w:lineRule="auto"/>
        <w:ind w:left="7" w:right="14" w:firstLine="718"/>
        <w:rPr>
          <w:rFonts w:asciiTheme="majorHAnsi" w:eastAsia="Times New Roman" w:hAnsiTheme="majorHAnsi" w:cstheme="majorHAnsi"/>
          <w:sz w:val="24"/>
        </w:rPr>
      </w:pPr>
      <w:r w:rsidRPr="00A613D9">
        <w:rPr>
          <w:rFonts w:asciiTheme="majorHAnsi" w:eastAsia="Times New Roman" w:hAnsiTheme="majorHAnsi" w:cstheme="majorHAnsi"/>
          <w:sz w:val="24"/>
          <w:highlight w:val="yellow"/>
        </w:rPr>
        <w:t>WHEREAS, the high bidder shall submit full payment within 30 days of the bid being accepted by the Town Council. Should the high bidder fail to pay the full amount within the 30 days</w:t>
      </w:r>
      <w:r w:rsidR="0024383B">
        <w:rPr>
          <w:rFonts w:asciiTheme="majorHAnsi" w:eastAsia="Times New Roman" w:hAnsiTheme="majorHAnsi" w:cstheme="majorHAnsi"/>
          <w:sz w:val="24"/>
          <w:highlight w:val="yellow"/>
        </w:rPr>
        <w:t>, the bidder shall forfeit his/her</w:t>
      </w:r>
      <w:r w:rsidRPr="00A613D9">
        <w:rPr>
          <w:rFonts w:asciiTheme="majorHAnsi" w:eastAsia="Times New Roman" w:hAnsiTheme="majorHAnsi" w:cstheme="majorHAnsi"/>
          <w:sz w:val="24"/>
          <w:highlight w:val="yellow"/>
        </w:rPr>
        <w:t xml:space="preserve"> deposit.</w:t>
      </w:r>
      <w:r w:rsidRPr="00A613D9">
        <w:rPr>
          <w:rFonts w:asciiTheme="majorHAnsi" w:eastAsia="Times New Roman" w:hAnsiTheme="majorHAnsi" w:cstheme="majorHAnsi"/>
          <w:sz w:val="24"/>
        </w:rPr>
        <w:t xml:space="preserve"> </w:t>
      </w:r>
    </w:p>
    <w:p w14:paraId="3AE5A896" w14:textId="77777777" w:rsidR="00A613D9" w:rsidRPr="00A613D9" w:rsidRDefault="00A613D9" w:rsidP="00A50629">
      <w:pPr>
        <w:spacing w:after="277" w:line="232" w:lineRule="auto"/>
        <w:ind w:left="7" w:right="14" w:firstLine="718"/>
        <w:rPr>
          <w:rFonts w:asciiTheme="majorHAnsi" w:eastAsia="Times New Roman" w:hAnsiTheme="majorHAnsi" w:cstheme="majorHAnsi"/>
          <w:sz w:val="24"/>
          <w:szCs w:val="24"/>
          <w:highlight w:val="yellow"/>
        </w:rPr>
      </w:pPr>
    </w:p>
    <w:p w14:paraId="2A9E4D10" w14:textId="77777777" w:rsidR="0057500B" w:rsidRPr="00A613D9" w:rsidRDefault="0057500B" w:rsidP="0057500B">
      <w:pPr>
        <w:spacing w:after="277" w:line="232" w:lineRule="auto"/>
        <w:ind w:left="7" w:right="14" w:firstLine="718"/>
        <w:rPr>
          <w:rFonts w:asciiTheme="majorHAnsi" w:eastAsia="Times New Roman" w:hAnsiTheme="majorHAnsi" w:cstheme="majorHAnsi"/>
          <w:sz w:val="24"/>
        </w:rPr>
      </w:pPr>
      <w:r w:rsidRPr="00A613D9">
        <w:rPr>
          <w:rFonts w:asciiTheme="majorHAnsi" w:eastAsia="Times New Roman" w:hAnsiTheme="majorHAnsi" w:cstheme="majorHAnsi"/>
          <w:sz w:val="24"/>
        </w:rPr>
        <w:t>WHEREAS, bidders on all parcels on Santeetlah Trail are encouraged to verify compliance with Brookfield Hydro that the purchase of these properties will allow them to have a dock on Lake Santeetlah before making any offer to purchase;</w:t>
      </w:r>
    </w:p>
    <w:p w14:paraId="7D2FB777" w14:textId="77777777" w:rsidR="0057500B" w:rsidRPr="00A613D9" w:rsidRDefault="0057500B" w:rsidP="00A50629">
      <w:pPr>
        <w:spacing w:after="277" w:line="232" w:lineRule="auto"/>
        <w:ind w:left="7" w:right="14" w:firstLine="718"/>
        <w:rPr>
          <w:rFonts w:asciiTheme="majorHAnsi" w:eastAsia="Times New Roman" w:hAnsiTheme="majorHAnsi" w:cstheme="majorHAnsi"/>
          <w:color w:val="auto"/>
          <w:sz w:val="24"/>
        </w:rPr>
      </w:pPr>
    </w:p>
    <w:p w14:paraId="4E70ED4D" w14:textId="07C355A2" w:rsidR="00475008" w:rsidRPr="00A613D9" w:rsidRDefault="0024383B">
      <w:pPr>
        <w:ind w:left="24" w:right="0"/>
        <w:rPr>
          <w:rFonts w:asciiTheme="majorHAnsi" w:hAnsiTheme="majorHAnsi" w:cstheme="majorHAnsi"/>
          <w:sz w:val="24"/>
          <w:szCs w:val="24"/>
        </w:rPr>
      </w:pPr>
      <w:r w:rsidRPr="00923E65">
        <w:rPr>
          <w:rFonts w:asciiTheme="majorHAnsi" w:hAnsiTheme="majorHAnsi" w:cstheme="majorHAnsi"/>
          <w:sz w:val="24"/>
          <w:szCs w:val="24"/>
          <w:highlight w:val="yellow"/>
        </w:rPr>
        <w:t>WHEREAS,</w:t>
      </w:r>
      <w:r>
        <w:rPr>
          <w:rFonts w:asciiTheme="majorHAnsi" w:hAnsiTheme="majorHAnsi" w:cstheme="majorHAnsi"/>
          <w:sz w:val="24"/>
          <w:szCs w:val="24"/>
        </w:rPr>
        <w:t xml:space="preserve"> </w:t>
      </w:r>
      <w:r w:rsidR="002D65AE" w:rsidRPr="00A613D9">
        <w:rPr>
          <w:rFonts w:asciiTheme="majorHAnsi" w:hAnsiTheme="majorHAnsi" w:cstheme="majorHAnsi"/>
          <w:sz w:val="24"/>
          <w:szCs w:val="24"/>
        </w:rPr>
        <w:t>The Buyer understands that this transaction is subject to the provisions of North Carolina</w:t>
      </w:r>
      <w:r>
        <w:rPr>
          <w:rFonts w:asciiTheme="majorHAnsi" w:hAnsiTheme="majorHAnsi" w:cstheme="majorHAnsi"/>
          <w:sz w:val="24"/>
          <w:szCs w:val="24"/>
        </w:rPr>
        <w:t xml:space="preserve"> General Statute </w:t>
      </w:r>
      <w:r w:rsidR="002D65AE" w:rsidRPr="00A613D9">
        <w:rPr>
          <w:rFonts w:asciiTheme="majorHAnsi" w:hAnsiTheme="majorHAnsi" w:cstheme="majorHAnsi"/>
          <w:sz w:val="24"/>
          <w:szCs w:val="24"/>
        </w:rPr>
        <w:t>160A-269.</w:t>
      </w:r>
    </w:p>
    <w:p w14:paraId="5D4C813B" w14:textId="6BB8C9B8" w:rsidR="00475008" w:rsidRPr="00A613D9" w:rsidRDefault="0024383B">
      <w:pPr>
        <w:ind w:left="24" w:right="0"/>
        <w:rPr>
          <w:rFonts w:asciiTheme="majorHAnsi" w:hAnsiTheme="majorHAnsi" w:cstheme="majorHAnsi"/>
          <w:sz w:val="24"/>
          <w:szCs w:val="24"/>
        </w:rPr>
      </w:pPr>
      <w:r w:rsidRPr="00923E65">
        <w:rPr>
          <w:rFonts w:asciiTheme="majorHAnsi" w:hAnsiTheme="majorHAnsi" w:cstheme="majorHAnsi"/>
          <w:sz w:val="24"/>
          <w:szCs w:val="24"/>
          <w:highlight w:val="yellow"/>
        </w:rPr>
        <w:t>WHEREAS,</w:t>
      </w:r>
      <w:r>
        <w:rPr>
          <w:rFonts w:asciiTheme="majorHAnsi" w:hAnsiTheme="majorHAnsi" w:cstheme="majorHAnsi"/>
          <w:sz w:val="24"/>
          <w:szCs w:val="24"/>
        </w:rPr>
        <w:t xml:space="preserve"> </w:t>
      </w:r>
      <w:r w:rsidR="002D65AE" w:rsidRPr="00A613D9">
        <w:rPr>
          <w:rFonts w:asciiTheme="majorHAnsi" w:hAnsiTheme="majorHAnsi" w:cstheme="majorHAnsi"/>
          <w:sz w:val="24"/>
          <w:szCs w:val="24"/>
        </w:rPr>
        <w:t>The Buyer understands that the conveyance from the Seller to the Buyer shall be by quitclaim deed and the Seller will make no warranty as to the title or condition of the real property.</w:t>
      </w:r>
    </w:p>
    <w:p w14:paraId="5B06A19A" w14:textId="3F9EE09A" w:rsidR="00475008" w:rsidRPr="00A613D9" w:rsidRDefault="0024383B">
      <w:pPr>
        <w:ind w:left="24" w:right="0"/>
        <w:rPr>
          <w:rFonts w:asciiTheme="majorHAnsi" w:hAnsiTheme="majorHAnsi" w:cstheme="majorHAnsi"/>
          <w:sz w:val="24"/>
          <w:szCs w:val="24"/>
        </w:rPr>
      </w:pPr>
      <w:r w:rsidRPr="00923E65">
        <w:rPr>
          <w:rFonts w:asciiTheme="majorHAnsi" w:hAnsiTheme="majorHAnsi" w:cstheme="majorHAnsi"/>
          <w:sz w:val="24"/>
          <w:szCs w:val="24"/>
          <w:highlight w:val="yellow"/>
        </w:rPr>
        <w:t>WHEREAS,</w:t>
      </w:r>
      <w:r>
        <w:rPr>
          <w:rFonts w:asciiTheme="majorHAnsi" w:hAnsiTheme="majorHAnsi" w:cstheme="majorHAnsi"/>
          <w:sz w:val="24"/>
          <w:szCs w:val="24"/>
        </w:rPr>
        <w:t xml:space="preserve"> </w:t>
      </w:r>
      <w:proofErr w:type="gramStart"/>
      <w:r>
        <w:rPr>
          <w:rFonts w:asciiTheme="majorHAnsi" w:hAnsiTheme="majorHAnsi" w:cstheme="majorHAnsi"/>
          <w:sz w:val="24"/>
          <w:szCs w:val="24"/>
        </w:rPr>
        <w:t>Upon</w:t>
      </w:r>
      <w:proofErr w:type="gramEnd"/>
      <w:r>
        <w:rPr>
          <w:rFonts w:asciiTheme="majorHAnsi" w:hAnsiTheme="majorHAnsi" w:cstheme="majorHAnsi"/>
          <w:sz w:val="24"/>
          <w:szCs w:val="24"/>
        </w:rPr>
        <w:t xml:space="preserve"> acceptance of the Bid</w:t>
      </w:r>
      <w:r w:rsidR="002D65AE" w:rsidRPr="00A613D9">
        <w:rPr>
          <w:rFonts w:asciiTheme="majorHAnsi" w:hAnsiTheme="majorHAnsi" w:cstheme="majorHAnsi"/>
          <w:sz w:val="24"/>
          <w:szCs w:val="24"/>
        </w:rPr>
        <w:t xml:space="preserve"> by the Town of Lake Santeetlah, the Deed shall be made to the above listed Buyer.</w:t>
      </w:r>
    </w:p>
    <w:p w14:paraId="39CC74E4" w14:textId="77777777" w:rsidR="009A5DD7" w:rsidRDefault="009A5DD7" w:rsidP="003B2DD1">
      <w:pPr>
        <w:spacing w:after="650"/>
        <w:ind w:left="24" w:right="0"/>
        <w:rPr>
          <w:rFonts w:asciiTheme="majorHAnsi" w:hAnsiTheme="majorHAnsi" w:cstheme="majorHAnsi"/>
          <w:sz w:val="24"/>
          <w:szCs w:val="24"/>
        </w:rPr>
      </w:pPr>
    </w:p>
    <w:p w14:paraId="06F09482" w14:textId="50303DB6" w:rsidR="003B2DD1" w:rsidRPr="00A613D9" w:rsidRDefault="0026726D" w:rsidP="003B2DD1">
      <w:pPr>
        <w:spacing w:after="650"/>
        <w:ind w:left="24" w:right="0"/>
        <w:rPr>
          <w:rFonts w:asciiTheme="majorHAnsi" w:hAnsiTheme="majorHAnsi" w:cstheme="majorHAnsi"/>
          <w:sz w:val="24"/>
          <w:szCs w:val="24"/>
        </w:rPr>
      </w:pPr>
      <w:bookmarkStart w:id="1" w:name="_GoBack"/>
      <w:bookmarkEnd w:id="1"/>
      <w:r w:rsidRPr="00A613D9">
        <w:rPr>
          <w:rFonts w:asciiTheme="majorHAnsi" w:hAnsiTheme="majorHAnsi" w:cstheme="majorHAnsi"/>
          <w:sz w:val="24"/>
          <w:szCs w:val="24"/>
        </w:rPr>
        <w:t>This _</w:t>
      </w:r>
      <w:r w:rsidR="003B2DD1" w:rsidRPr="00A613D9">
        <w:rPr>
          <w:rFonts w:asciiTheme="majorHAnsi" w:hAnsiTheme="majorHAnsi" w:cstheme="majorHAnsi"/>
          <w:sz w:val="24"/>
          <w:szCs w:val="24"/>
        </w:rPr>
        <w:t xml:space="preserve">______ </w:t>
      </w:r>
      <w:r w:rsidR="00D22A7F">
        <w:rPr>
          <w:rFonts w:asciiTheme="majorHAnsi" w:hAnsiTheme="majorHAnsi" w:cstheme="majorHAnsi"/>
          <w:sz w:val="24"/>
          <w:szCs w:val="24"/>
        </w:rPr>
        <w:t>day of ___________________, 2019</w:t>
      </w:r>
    </w:p>
    <w:p w14:paraId="4C34A7A0" w14:textId="1D0293E6" w:rsidR="00475008" w:rsidRPr="00A613D9" w:rsidRDefault="003B2DD1">
      <w:pPr>
        <w:spacing w:after="650"/>
        <w:ind w:left="24" w:right="0"/>
        <w:rPr>
          <w:rFonts w:asciiTheme="majorHAnsi" w:hAnsiTheme="majorHAnsi" w:cstheme="majorHAnsi"/>
          <w:sz w:val="24"/>
          <w:szCs w:val="24"/>
        </w:rPr>
      </w:pPr>
      <w:r w:rsidRPr="00A613D9">
        <w:rPr>
          <w:rFonts w:asciiTheme="majorHAnsi" w:hAnsiTheme="majorHAnsi" w:cstheme="majorHAnsi"/>
          <w:sz w:val="24"/>
          <w:szCs w:val="24"/>
        </w:rPr>
        <w:t xml:space="preserve"> </w:t>
      </w:r>
    </w:p>
    <w:p w14:paraId="1B0F8749" w14:textId="3D9F10A8" w:rsidR="00475008" w:rsidRPr="00A613D9" w:rsidRDefault="002D65AE">
      <w:pPr>
        <w:spacing w:after="623"/>
        <w:ind w:left="24" w:right="0"/>
        <w:rPr>
          <w:rFonts w:asciiTheme="majorHAnsi" w:hAnsiTheme="majorHAnsi" w:cstheme="majorHAnsi"/>
          <w:sz w:val="24"/>
          <w:szCs w:val="24"/>
        </w:rPr>
      </w:pPr>
      <w:r w:rsidRPr="00A613D9">
        <w:rPr>
          <w:rFonts w:asciiTheme="majorHAnsi" w:hAnsiTheme="majorHAnsi" w:cstheme="majorHAnsi"/>
          <w:sz w:val="24"/>
          <w:szCs w:val="24"/>
        </w:rPr>
        <w:t>Buyer</w:t>
      </w:r>
      <w:r w:rsidR="0024383B">
        <w:rPr>
          <w:rFonts w:asciiTheme="majorHAnsi" w:hAnsiTheme="majorHAnsi" w:cstheme="majorHAnsi"/>
          <w:sz w:val="24"/>
          <w:szCs w:val="24"/>
        </w:rPr>
        <w:t>(</w:t>
      </w:r>
      <w:r w:rsidRPr="00A613D9">
        <w:rPr>
          <w:rFonts w:asciiTheme="majorHAnsi" w:hAnsiTheme="majorHAnsi" w:cstheme="majorHAnsi"/>
          <w:sz w:val="24"/>
          <w:szCs w:val="24"/>
        </w:rPr>
        <w:t>s</w:t>
      </w:r>
      <w:r w:rsidR="0024383B">
        <w:rPr>
          <w:rFonts w:asciiTheme="majorHAnsi" w:hAnsiTheme="majorHAnsi" w:cstheme="majorHAnsi"/>
          <w:sz w:val="24"/>
          <w:szCs w:val="24"/>
        </w:rPr>
        <w:t>)</w:t>
      </w:r>
    </w:p>
    <w:p w14:paraId="3DC5AD0C" w14:textId="77777777" w:rsidR="00475008" w:rsidRPr="002D65AE" w:rsidRDefault="002D65AE">
      <w:pPr>
        <w:spacing w:after="0" w:line="259" w:lineRule="auto"/>
        <w:ind w:left="-19" w:right="-19" w:firstLine="0"/>
        <w:jc w:val="left"/>
        <w:rPr>
          <w:rFonts w:asciiTheme="minorHAnsi" w:hAnsiTheme="minorHAnsi" w:cstheme="minorHAnsi"/>
        </w:rPr>
      </w:pPr>
      <w:r w:rsidRPr="002D65AE">
        <w:rPr>
          <w:rFonts w:asciiTheme="minorHAnsi" w:hAnsiTheme="minorHAnsi" w:cstheme="minorHAnsi"/>
          <w:noProof/>
        </w:rPr>
        <w:drawing>
          <wp:inline distT="0" distB="0" distL="0" distR="0" wp14:anchorId="1D7FF95D" wp14:editId="518E38EE">
            <wp:extent cx="5900928" cy="60997"/>
            <wp:effectExtent l="0" t="0" r="0" b="0"/>
            <wp:docPr id="2942" name="Picture 2942"/>
            <wp:cNvGraphicFramePr/>
            <a:graphic xmlns:a="http://schemas.openxmlformats.org/drawingml/2006/main">
              <a:graphicData uri="http://schemas.openxmlformats.org/drawingml/2006/picture">
                <pic:pic xmlns:pic="http://schemas.openxmlformats.org/drawingml/2006/picture">
                  <pic:nvPicPr>
                    <pic:cNvPr id="2942" name="Picture 2942"/>
                    <pic:cNvPicPr/>
                  </pic:nvPicPr>
                  <pic:blipFill>
                    <a:blip r:embed="rId5"/>
                    <a:stretch>
                      <a:fillRect/>
                    </a:stretch>
                  </pic:blipFill>
                  <pic:spPr>
                    <a:xfrm>
                      <a:off x="0" y="0"/>
                      <a:ext cx="5900928" cy="60997"/>
                    </a:xfrm>
                    <a:prstGeom prst="rect">
                      <a:avLst/>
                    </a:prstGeom>
                  </pic:spPr>
                </pic:pic>
              </a:graphicData>
            </a:graphic>
          </wp:inline>
        </w:drawing>
      </w:r>
    </w:p>
    <w:sectPr w:rsidR="00475008" w:rsidRPr="002D65AE" w:rsidSect="002D65AE">
      <w:pgSz w:w="12240" w:h="15840"/>
      <w:pgMar w:top="864" w:right="1598" w:bottom="86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08"/>
    <w:rsid w:val="00063A36"/>
    <w:rsid w:val="0024383B"/>
    <w:rsid w:val="0026726D"/>
    <w:rsid w:val="002755CA"/>
    <w:rsid w:val="00290C7C"/>
    <w:rsid w:val="002D65AE"/>
    <w:rsid w:val="003B2DD1"/>
    <w:rsid w:val="00475008"/>
    <w:rsid w:val="00496E83"/>
    <w:rsid w:val="0057500B"/>
    <w:rsid w:val="006E2B8F"/>
    <w:rsid w:val="006E559E"/>
    <w:rsid w:val="007B23CE"/>
    <w:rsid w:val="008672DD"/>
    <w:rsid w:val="00923E65"/>
    <w:rsid w:val="009A5DD7"/>
    <w:rsid w:val="00A50629"/>
    <w:rsid w:val="00A613D9"/>
    <w:rsid w:val="00A67FB8"/>
    <w:rsid w:val="00A97F10"/>
    <w:rsid w:val="00C308F8"/>
    <w:rsid w:val="00C466FF"/>
    <w:rsid w:val="00D22A7F"/>
    <w:rsid w:val="00D72DF2"/>
    <w:rsid w:val="00D75DA8"/>
    <w:rsid w:val="00E85838"/>
    <w:rsid w:val="00F45E38"/>
    <w:rsid w:val="00FC5598"/>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68CE"/>
  <w15:docId w15:val="{8ADAFEAA-7021-4846-89D2-79E9BF8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65" w:lineRule="auto"/>
      <w:ind w:left="39" w:right="442"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D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cp:lastModifiedBy>Kim Matheson</cp:lastModifiedBy>
  <cp:revision>3</cp:revision>
  <cp:lastPrinted>2019-01-03T13:35:00Z</cp:lastPrinted>
  <dcterms:created xsi:type="dcterms:W3CDTF">2019-01-03T13:34:00Z</dcterms:created>
  <dcterms:modified xsi:type="dcterms:W3CDTF">2019-01-03T15:29:00Z</dcterms:modified>
</cp:coreProperties>
</file>